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5C30A" w14:textId="0898E269" w:rsidR="004F5816" w:rsidRPr="00E653D7" w:rsidRDefault="00E653D7" w:rsidP="00D7057B">
      <w:pPr>
        <w:pStyle w:val="Standard"/>
        <w:spacing w:after="0" w:line="240" w:lineRule="auto"/>
        <w:jc w:val="center"/>
        <w:rPr>
          <w:rFonts w:ascii="Times New Roman" w:hAnsi="Times New Roman" w:cs="Times New Roman"/>
          <w:b/>
          <w:sz w:val="24"/>
          <w:szCs w:val="24"/>
        </w:rPr>
      </w:pPr>
      <w:r w:rsidRPr="00E653D7">
        <w:rPr>
          <w:rFonts w:ascii="Times New Roman" w:hAnsi="Times New Roman" w:cs="Times New Roman"/>
          <w:b/>
          <w:sz w:val="24"/>
          <w:szCs w:val="24"/>
        </w:rPr>
        <w:t>A DIETA CETOGÊNICA EM PACIENTES ADULTOS COM EPILEPSIA: UMA REVISÃO INTEGRATIVA</w:t>
      </w:r>
    </w:p>
    <w:p w14:paraId="5DD82202" w14:textId="77777777" w:rsidR="004F5816" w:rsidRPr="00E653D7" w:rsidRDefault="004F5816" w:rsidP="00E653D7">
      <w:pPr>
        <w:pStyle w:val="Standard"/>
        <w:spacing w:after="0" w:line="240" w:lineRule="auto"/>
        <w:jc w:val="both"/>
        <w:rPr>
          <w:rFonts w:ascii="Times New Roman" w:hAnsi="Times New Roman" w:cs="Times New Roman"/>
          <w:sz w:val="24"/>
          <w:szCs w:val="24"/>
        </w:rPr>
      </w:pPr>
    </w:p>
    <w:p w14:paraId="7E764DDB" w14:textId="77777777" w:rsidR="00E653D7" w:rsidRPr="00E653D7" w:rsidRDefault="00E653D7" w:rsidP="001177A6">
      <w:pPr>
        <w:pStyle w:val="Standard"/>
        <w:spacing w:before="240" w:after="0" w:line="240" w:lineRule="auto"/>
        <w:jc w:val="right"/>
        <w:rPr>
          <w:rFonts w:ascii="Times New Roman" w:hAnsi="Times New Roman" w:cs="Times New Roman"/>
          <w:sz w:val="24"/>
          <w:szCs w:val="24"/>
        </w:rPr>
      </w:pPr>
      <w:r w:rsidRPr="00E653D7">
        <w:rPr>
          <w:rFonts w:ascii="Times New Roman" w:hAnsi="Times New Roman" w:cs="Times New Roman"/>
          <w:sz w:val="24"/>
          <w:szCs w:val="24"/>
        </w:rPr>
        <w:t>Géssica Vieira Saraiva Cavalcanti¹</w:t>
      </w:r>
    </w:p>
    <w:p w14:paraId="287BFA4C" w14:textId="0CD903A3" w:rsidR="001177A6" w:rsidRDefault="00E653D7" w:rsidP="001177A6">
      <w:pPr>
        <w:pStyle w:val="Standard"/>
        <w:spacing w:before="240" w:after="0" w:line="240" w:lineRule="auto"/>
        <w:jc w:val="right"/>
        <w:rPr>
          <w:rFonts w:ascii="Times New Roman" w:hAnsi="Times New Roman" w:cs="Times New Roman"/>
          <w:sz w:val="24"/>
          <w:szCs w:val="24"/>
        </w:rPr>
      </w:pPr>
      <w:r w:rsidRPr="00E653D7">
        <w:rPr>
          <w:rFonts w:ascii="Times New Roman" w:hAnsi="Times New Roman" w:cs="Times New Roman"/>
          <w:sz w:val="24"/>
          <w:szCs w:val="24"/>
        </w:rPr>
        <w:t>Camila Lopes de Araújo²</w:t>
      </w:r>
    </w:p>
    <w:p w14:paraId="44868540" w14:textId="1A3CC5C6" w:rsidR="001177A6" w:rsidRPr="00E653D7" w:rsidRDefault="001177A6" w:rsidP="001177A6">
      <w:pPr>
        <w:pStyle w:val="Standard"/>
        <w:spacing w:before="240" w:after="0" w:line="240" w:lineRule="auto"/>
        <w:jc w:val="right"/>
        <w:rPr>
          <w:rFonts w:ascii="Times New Roman" w:hAnsi="Times New Roman" w:cs="Times New Roman"/>
          <w:sz w:val="24"/>
          <w:szCs w:val="24"/>
        </w:rPr>
      </w:pPr>
      <w:r>
        <w:rPr>
          <w:rFonts w:ascii="Times New Roman" w:hAnsi="Times New Roman" w:cs="Times New Roman"/>
          <w:sz w:val="24"/>
          <w:szCs w:val="24"/>
        </w:rPr>
        <w:t>Paula Virginia Tavares do Nascimento³</w:t>
      </w:r>
    </w:p>
    <w:p w14:paraId="5DB23244" w14:textId="77777777" w:rsidR="004F5816" w:rsidRPr="00E653D7" w:rsidRDefault="004F5816" w:rsidP="00E653D7">
      <w:pPr>
        <w:pStyle w:val="Standard"/>
        <w:tabs>
          <w:tab w:val="left" w:pos="2410"/>
        </w:tabs>
        <w:spacing w:after="0" w:line="240" w:lineRule="auto"/>
        <w:jc w:val="both"/>
        <w:rPr>
          <w:rFonts w:ascii="Times New Roman" w:hAnsi="Times New Roman" w:cs="Times New Roman"/>
          <w:sz w:val="24"/>
          <w:szCs w:val="24"/>
        </w:rPr>
      </w:pPr>
    </w:p>
    <w:p w14:paraId="4D8A3640" w14:textId="5467181D" w:rsidR="004F5816" w:rsidRDefault="00E653D7" w:rsidP="00E653D7">
      <w:pPr>
        <w:pStyle w:val="Standard"/>
        <w:spacing w:after="0" w:line="240" w:lineRule="auto"/>
        <w:jc w:val="both"/>
        <w:rPr>
          <w:rFonts w:ascii="Times New Roman" w:hAnsi="Times New Roman" w:cs="Times New Roman"/>
          <w:bCs/>
          <w:sz w:val="24"/>
          <w:szCs w:val="24"/>
        </w:rPr>
      </w:pPr>
      <w:r w:rsidRPr="00E653D7">
        <w:rPr>
          <w:rFonts w:ascii="Times New Roman" w:hAnsi="Times New Roman" w:cs="Times New Roman"/>
          <w:b/>
          <w:sz w:val="24"/>
          <w:szCs w:val="24"/>
        </w:rPr>
        <w:t xml:space="preserve">Introdução: </w:t>
      </w:r>
      <w:r w:rsidRPr="00E653D7">
        <w:rPr>
          <w:rFonts w:ascii="Times New Roman" w:hAnsi="Times New Roman" w:cs="Times New Roman"/>
          <w:bCs/>
          <w:sz w:val="24"/>
          <w:szCs w:val="24"/>
        </w:rPr>
        <w:t>A epilepsia é um distúrbio crônico em que ocorrem descargas elétricas excessivas gerando atividade anormal das células nervosas do cérebro. Em busca de uma melhor qualidade de vida, os pacientes fazem tratamento com fármacos antiepilépticos. Contudo, a longo prazo, essas convulsões podem não ser contidas, encontrando-se a chamada Epilepsia Resistente a Medicamentos (ERM). Quando isso ocorre, a dieta cetogênica</w:t>
      </w:r>
      <w:r w:rsidR="00F65647">
        <w:rPr>
          <w:rFonts w:ascii="Times New Roman" w:hAnsi="Times New Roman" w:cs="Times New Roman"/>
          <w:bCs/>
          <w:sz w:val="24"/>
          <w:szCs w:val="24"/>
        </w:rPr>
        <w:t xml:space="preserve"> </w:t>
      </w:r>
      <w:r w:rsidRPr="00E653D7">
        <w:rPr>
          <w:rFonts w:ascii="Times New Roman" w:hAnsi="Times New Roman" w:cs="Times New Roman"/>
          <w:bCs/>
          <w:sz w:val="24"/>
          <w:szCs w:val="24"/>
        </w:rPr>
        <w:t>(DC) pode</w:t>
      </w:r>
      <w:r w:rsidR="00F65647">
        <w:rPr>
          <w:rFonts w:ascii="Times New Roman" w:hAnsi="Times New Roman" w:cs="Times New Roman"/>
          <w:bCs/>
          <w:sz w:val="24"/>
          <w:szCs w:val="24"/>
        </w:rPr>
        <w:t xml:space="preserve"> </w:t>
      </w:r>
      <w:r w:rsidRPr="00E653D7">
        <w:rPr>
          <w:rFonts w:ascii="Times New Roman" w:hAnsi="Times New Roman" w:cs="Times New Roman"/>
          <w:bCs/>
          <w:sz w:val="24"/>
          <w:szCs w:val="24"/>
        </w:rPr>
        <w:t xml:space="preserve">ser uma opção eficaz para o controle das crises. A DC é composta por um alto teor de gordura, baixo teor de carboidratos e uma dieta proteica normal. Ainda que não tenha seus mecanismos de atuação na epilepsia totalmente esclarecidos, acredita-se que ao imitar o estado de fome, a </w:t>
      </w:r>
      <w:r w:rsidR="00BA6B0B">
        <w:rPr>
          <w:rFonts w:ascii="Times New Roman" w:hAnsi="Times New Roman" w:cs="Times New Roman"/>
          <w:bCs/>
          <w:sz w:val="24"/>
          <w:szCs w:val="24"/>
        </w:rPr>
        <w:t xml:space="preserve">DC atua </w:t>
      </w:r>
      <w:r w:rsidRPr="00E653D7">
        <w:rPr>
          <w:rFonts w:ascii="Times New Roman" w:hAnsi="Times New Roman" w:cs="Times New Roman"/>
          <w:bCs/>
          <w:sz w:val="24"/>
          <w:szCs w:val="24"/>
        </w:rPr>
        <w:t>induzindo a produção de corpos cetônicos, os quais podem ser usados como combustível para as células cerebrais e reduzir as crises epiléticas. Atualmente, ela é bastante indicada na faixa etária infantil e pouco na adulta, o que torna fundamental a análise da efetividade da dieta neste grupo, a fim de demonstrar se sua aplicação como terapia adjuvante é possível.</w:t>
      </w:r>
      <w:r w:rsidRPr="00E653D7">
        <w:rPr>
          <w:rFonts w:ascii="Times New Roman" w:hAnsi="Times New Roman" w:cs="Times New Roman"/>
          <w:b/>
          <w:sz w:val="24"/>
          <w:szCs w:val="24"/>
        </w:rPr>
        <w:t xml:space="preserve"> Objetivo: </w:t>
      </w:r>
      <w:r w:rsidRPr="00E653D7">
        <w:rPr>
          <w:rFonts w:ascii="Times New Roman" w:hAnsi="Times New Roman" w:cs="Times New Roman"/>
          <w:bCs/>
          <w:sz w:val="24"/>
          <w:szCs w:val="24"/>
        </w:rPr>
        <w:t xml:space="preserve">Analisar a eficácia da dieta cetogênica em pacientes adultos com epilepsia conforme a literatura. </w:t>
      </w:r>
      <w:r w:rsidRPr="000E5A24">
        <w:rPr>
          <w:rFonts w:ascii="Times New Roman" w:hAnsi="Times New Roman" w:cs="Times New Roman"/>
          <w:b/>
          <w:sz w:val="24"/>
          <w:szCs w:val="24"/>
        </w:rPr>
        <w:t>Metodologia:</w:t>
      </w:r>
      <w:r w:rsidRPr="00E653D7">
        <w:rPr>
          <w:rFonts w:ascii="Times New Roman" w:hAnsi="Times New Roman" w:cs="Times New Roman"/>
          <w:bCs/>
          <w:sz w:val="24"/>
          <w:szCs w:val="24"/>
        </w:rPr>
        <w:t xml:space="preserve"> Trata-se de uma revisão integrativa, cuja metodologia baseou-se na busca de estudos científicos nas bases de dados eletrônicas </w:t>
      </w:r>
      <w:proofErr w:type="spellStart"/>
      <w:r w:rsidRPr="00E653D7">
        <w:rPr>
          <w:rFonts w:ascii="Times New Roman" w:hAnsi="Times New Roman" w:cs="Times New Roman"/>
          <w:bCs/>
          <w:sz w:val="24"/>
          <w:szCs w:val="24"/>
        </w:rPr>
        <w:t>PubMed</w:t>
      </w:r>
      <w:proofErr w:type="spellEnd"/>
      <w:r w:rsidRPr="00E653D7">
        <w:rPr>
          <w:rFonts w:ascii="Times New Roman" w:hAnsi="Times New Roman" w:cs="Times New Roman"/>
          <w:bCs/>
          <w:sz w:val="24"/>
          <w:szCs w:val="24"/>
        </w:rPr>
        <w:t xml:space="preserve"> e LILACS a partir da combinação entre os descritores no </w:t>
      </w:r>
      <w:proofErr w:type="spellStart"/>
      <w:r w:rsidRPr="00E653D7">
        <w:rPr>
          <w:rFonts w:ascii="Times New Roman" w:hAnsi="Times New Roman" w:cs="Times New Roman"/>
          <w:bCs/>
          <w:sz w:val="24"/>
          <w:szCs w:val="24"/>
        </w:rPr>
        <w:t>DeCS</w:t>
      </w:r>
      <w:proofErr w:type="spellEnd"/>
      <w:r w:rsidRPr="00E653D7">
        <w:rPr>
          <w:rFonts w:ascii="Times New Roman" w:hAnsi="Times New Roman" w:cs="Times New Roman"/>
          <w:bCs/>
          <w:sz w:val="24"/>
          <w:szCs w:val="24"/>
        </w:rPr>
        <w:t xml:space="preserve"> e no </w:t>
      </w:r>
      <w:proofErr w:type="spellStart"/>
      <w:r w:rsidRPr="00E653D7">
        <w:rPr>
          <w:rFonts w:ascii="Times New Roman" w:hAnsi="Times New Roman" w:cs="Times New Roman"/>
          <w:bCs/>
          <w:sz w:val="24"/>
          <w:szCs w:val="24"/>
        </w:rPr>
        <w:t>Mesh</w:t>
      </w:r>
      <w:proofErr w:type="spellEnd"/>
      <w:r w:rsidRPr="00E653D7">
        <w:rPr>
          <w:rFonts w:ascii="Times New Roman" w:hAnsi="Times New Roman" w:cs="Times New Roman"/>
          <w:bCs/>
          <w:sz w:val="24"/>
          <w:szCs w:val="24"/>
        </w:rPr>
        <w:t xml:space="preserve"> “</w:t>
      </w:r>
      <w:proofErr w:type="spellStart"/>
      <w:r w:rsidRPr="00E653D7">
        <w:rPr>
          <w:rFonts w:ascii="Times New Roman" w:hAnsi="Times New Roman" w:cs="Times New Roman"/>
          <w:bCs/>
          <w:sz w:val="24"/>
          <w:szCs w:val="24"/>
        </w:rPr>
        <w:t>Epilepsy</w:t>
      </w:r>
      <w:proofErr w:type="spellEnd"/>
      <w:r w:rsidRPr="00E653D7">
        <w:rPr>
          <w:rFonts w:ascii="Times New Roman" w:hAnsi="Times New Roman" w:cs="Times New Roman"/>
          <w:bCs/>
          <w:sz w:val="24"/>
          <w:szCs w:val="24"/>
        </w:rPr>
        <w:t>” AND “</w:t>
      </w:r>
      <w:proofErr w:type="spellStart"/>
      <w:r w:rsidRPr="00E653D7">
        <w:rPr>
          <w:rFonts w:ascii="Times New Roman" w:hAnsi="Times New Roman" w:cs="Times New Roman"/>
          <w:bCs/>
          <w:sz w:val="24"/>
          <w:szCs w:val="24"/>
        </w:rPr>
        <w:t>Ketogenic</w:t>
      </w:r>
      <w:proofErr w:type="spellEnd"/>
      <w:r w:rsidRPr="00E653D7">
        <w:rPr>
          <w:rFonts w:ascii="Times New Roman" w:hAnsi="Times New Roman" w:cs="Times New Roman"/>
          <w:bCs/>
          <w:sz w:val="24"/>
          <w:szCs w:val="24"/>
        </w:rPr>
        <w:t xml:space="preserve"> Diet” AND “</w:t>
      </w:r>
      <w:proofErr w:type="spellStart"/>
      <w:r w:rsidRPr="00E653D7">
        <w:rPr>
          <w:rFonts w:ascii="Times New Roman" w:hAnsi="Times New Roman" w:cs="Times New Roman"/>
          <w:bCs/>
          <w:sz w:val="24"/>
          <w:szCs w:val="24"/>
        </w:rPr>
        <w:t>Adults</w:t>
      </w:r>
      <w:proofErr w:type="spellEnd"/>
      <w:r w:rsidRPr="00E653D7">
        <w:rPr>
          <w:rFonts w:ascii="Times New Roman" w:hAnsi="Times New Roman" w:cs="Times New Roman"/>
          <w:bCs/>
          <w:sz w:val="24"/>
          <w:szCs w:val="24"/>
        </w:rPr>
        <w:t>”.</w:t>
      </w:r>
      <w:r w:rsidRPr="00E653D7">
        <w:rPr>
          <w:rFonts w:ascii="Times New Roman" w:hAnsi="Times New Roman" w:cs="Times New Roman"/>
          <w:b/>
          <w:sz w:val="24"/>
          <w:szCs w:val="24"/>
        </w:rPr>
        <w:t xml:space="preserve"> Resultados: </w:t>
      </w:r>
      <w:r w:rsidRPr="00E653D7">
        <w:rPr>
          <w:rFonts w:ascii="Times New Roman" w:hAnsi="Times New Roman" w:cs="Times New Roman"/>
          <w:bCs/>
          <w:sz w:val="24"/>
          <w:szCs w:val="24"/>
        </w:rPr>
        <w:t xml:space="preserve">Encontrou-se no total 314 artigos. Os critérios de inclusão definidos para a seleção dos artigos foram: publicações dos últimos 5 anos, texto completo, nos idiomas português, inglês e espanhol. Foram obtidos 55 artigos, e desses excluídos 41, uma vez que não utilizavam a faixa etária adulta ou tratavam de outras patologias que não correspondiam à epilepsia. Por fim, 14 estudos abordavam o tema “dieta cetogênica em adultos com epilepsia”, os quais foram incluídos na presente revisão. Destes, um foi encontrado na base de dados LILACS e treze no </w:t>
      </w:r>
      <w:proofErr w:type="spellStart"/>
      <w:r w:rsidRPr="00E653D7">
        <w:rPr>
          <w:rFonts w:ascii="Times New Roman" w:hAnsi="Times New Roman" w:cs="Times New Roman"/>
          <w:bCs/>
          <w:sz w:val="24"/>
          <w:szCs w:val="24"/>
        </w:rPr>
        <w:t>PubMed</w:t>
      </w:r>
      <w:proofErr w:type="spellEnd"/>
      <w:r w:rsidRPr="00E653D7">
        <w:rPr>
          <w:rFonts w:ascii="Times New Roman" w:hAnsi="Times New Roman" w:cs="Times New Roman"/>
          <w:bCs/>
          <w:sz w:val="24"/>
          <w:szCs w:val="24"/>
        </w:rPr>
        <w:t>.</w:t>
      </w:r>
      <w:r w:rsidRPr="00E653D7">
        <w:rPr>
          <w:rFonts w:ascii="Times New Roman" w:hAnsi="Times New Roman" w:cs="Times New Roman"/>
          <w:b/>
          <w:sz w:val="24"/>
          <w:szCs w:val="24"/>
        </w:rPr>
        <w:t xml:space="preserve"> Discussão: </w:t>
      </w:r>
      <w:r w:rsidRPr="00E653D7">
        <w:rPr>
          <w:rFonts w:ascii="Times New Roman" w:hAnsi="Times New Roman" w:cs="Times New Roman"/>
          <w:bCs/>
          <w:sz w:val="24"/>
          <w:szCs w:val="24"/>
        </w:rPr>
        <w:t>Os estudos revelaram que a dieta cetogênica pode ser eficaz a longo prazo para o tratamento da epilepsia refratária a medicamentos em adultos. A eficácia foi demonstrada principalmente na redução da frequência das crises. As reações adversas encontradas foram leves e toleráveis, sendo as mais frequentes: perda de peso, efeitos gastrointestinais e um aumento transitório dos lipídios. Entretanto, alguns fatores restringem a utilização da dieta cetogênica</w:t>
      </w:r>
      <w:r w:rsidR="000E5A24">
        <w:rPr>
          <w:rFonts w:ascii="Times New Roman" w:hAnsi="Times New Roman" w:cs="Times New Roman"/>
          <w:bCs/>
          <w:sz w:val="24"/>
          <w:szCs w:val="24"/>
        </w:rPr>
        <w:t xml:space="preserve"> como terapia adjuvante</w:t>
      </w:r>
      <w:r w:rsidRPr="00E653D7">
        <w:rPr>
          <w:rFonts w:ascii="Times New Roman" w:hAnsi="Times New Roman" w:cs="Times New Roman"/>
          <w:bCs/>
          <w:sz w:val="24"/>
          <w:szCs w:val="24"/>
        </w:rPr>
        <w:t xml:space="preserve"> em adultos atualmente, a exemplo da dificuldade de adesão, que é acentuada muitas vezes pela falta de assistência multidisciplinar adequada, bem como ausência de estudos controlados em larga escala, o que consequentemente acarreta na escassez de prescrições. </w:t>
      </w:r>
      <w:r w:rsidRPr="00E653D7">
        <w:rPr>
          <w:rFonts w:ascii="Times New Roman" w:hAnsi="Times New Roman" w:cs="Times New Roman"/>
          <w:b/>
          <w:sz w:val="24"/>
          <w:szCs w:val="24"/>
        </w:rPr>
        <w:t xml:space="preserve">Conclusão: </w:t>
      </w:r>
      <w:r w:rsidRPr="00E653D7">
        <w:rPr>
          <w:rFonts w:ascii="Times New Roman" w:hAnsi="Times New Roman" w:cs="Times New Roman"/>
          <w:bCs/>
          <w:sz w:val="24"/>
          <w:szCs w:val="24"/>
        </w:rPr>
        <w:t xml:space="preserve">Em suma, a dieta cetogênica mostra-se eficaz em adultos </w:t>
      </w:r>
      <w:r w:rsidR="000E5A24">
        <w:rPr>
          <w:rFonts w:ascii="Times New Roman" w:hAnsi="Times New Roman" w:cs="Times New Roman"/>
          <w:bCs/>
          <w:sz w:val="24"/>
          <w:szCs w:val="24"/>
        </w:rPr>
        <w:t xml:space="preserve">como </w:t>
      </w:r>
      <w:r w:rsidRPr="00E653D7">
        <w:rPr>
          <w:rFonts w:ascii="Times New Roman" w:hAnsi="Times New Roman" w:cs="Times New Roman"/>
          <w:bCs/>
          <w:sz w:val="24"/>
          <w:szCs w:val="24"/>
        </w:rPr>
        <w:t>tratamento</w:t>
      </w:r>
      <w:r w:rsidR="000E5A24">
        <w:rPr>
          <w:rFonts w:ascii="Times New Roman" w:hAnsi="Times New Roman" w:cs="Times New Roman"/>
          <w:bCs/>
          <w:sz w:val="24"/>
          <w:szCs w:val="24"/>
        </w:rPr>
        <w:t xml:space="preserve"> adjuvante</w:t>
      </w:r>
      <w:r w:rsidRPr="00E653D7">
        <w:rPr>
          <w:rFonts w:ascii="Times New Roman" w:hAnsi="Times New Roman" w:cs="Times New Roman"/>
          <w:bCs/>
          <w:sz w:val="24"/>
          <w:szCs w:val="24"/>
        </w:rPr>
        <w:t xml:space="preserve"> da epilepsia resistente ao uso de fármacos anticonvulsivantes, epilepsia intratável ou que apresentam efeitos colaterais intoleráveis. No entanto, a baixa adesão dos pacientes e a carência de estudos significativos impedem sua plena aplicação. Desse modo, é </w:t>
      </w:r>
      <w:r w:rsidRPr="00E653D7">
        <w:rPr>
          <w:rFonts w:ascii="Times New Roman" w:hAnsi="Times New Roman" w:cs="Times New Roman"/>
          <w:bCs/>
          <w:sz w:val="24"/>
          <w:szCs w:val="24"/>
        </w:rPr>
        <w:lastRenderedPageBreak/>
        <w:t>imprescindível a realização de estratégias que aumentem a adesão dos pacientes ao tratamento, como também a produção de maiores pesquisas.</w:t>
      </w:r>
    </w:p>
    <w:p w14:paraId="6CB71C98" w14:textId="77777777" w:rsidR="00E653D7" w:rsidRPr="00E653D7" w:rsidRDefault="00E653D7" w:rsidP="00E653D7">
      <w:pPr>
        <w:pStyle w:val="Standard"/>
        <w:spacing w:after="0" w:line="240" w:lineRule="auto"/>
        <w:jc w:val="both"/>
        <w:rPr>
          <w:rFonts w:ascii="Times New Roman" w:hAnsi="Times New Roman" w:cs="Times New Roman"/>
          <w:bCs/>
          <w:color w:val="000000"/>
          <w:sz w:val="24"/>
          <w:szCs w:val="24"/>
        </w:rPr>
      </w:pPr>
    </w:p>
    <w:p w14:paraId="1C2CDCAE" w14:textId="1087874D" w:rsidR="004F5816" w:rsidRDefault="002C1408" w:rsidP="00E653D7">
      <w:pPr>
        <w:pStyle w:val="Standard"/>
        <w:spacing w:after="0" w:line="240" w:lineRule="auto"/>
        <w:jc w:val="both"/>
        <w:rPr>
          <w:rFonts w:ascii="Times New Roman" w:hAnsi="Times New Roman" w:cs="Times New Roman"/>
          <w:bCs/>
          <w:color w:val="000000"/>
          <w:sz w:val="24"/>
          <w:szCs w:val="24"/>
        </w:rPr>
      </w:pPr>
      <w:r w:rsidRPr="00E653D7">
        <w:rPr>
          <w:rFonts w:ascii="Times New Roman" w:hAnsi="Times New Roman" w:cs="Times New Roman"/>
          <w:b/>
          <w:bCs/>
          <w:color w:val="000000"/>
          <w:sz w:val="24"/>
          <w:szCs w:val="24"/>
        </w:rPr>
        <w:t>Palavras-chave:</w:t>
      </w:r>
      <w:r w:rsidRPr="00E653D7">
        <w:rPr>
          <w:rFonts w:ascii="Times New Roman" w:hAnsi="Times New Roman" w:cs="Times New Roman"/>
          <w:bCs/>
          <w:color w:val="000000"/>
          <w:sz w:val="24"/>
          <w:szCs w:val="24"/>
        </w:rPr>
        <w:t xml:space="preserve"> </w:t>
      </w:r>
      <w:r w:rsidR="00E653D7" w:rsidRPr="00E653D7">
        <w:rPr>
          <w:rFonts w:ascii="Times New Roman" w:hAnsi="Times New Roman" w:cs="Times New Roman"/>
          <w:bCs/>
          <w:color w:val="000000"/>
          <w:sz w:val="24"/>
          <w:szCs w:val="24"/>
        </w:rPr>
        <w:t>Epilepsia. Dieta Cetogênica. Adultos</w:t>
      </w:r>
      <w:r w:rsidR="00D7057B">
        <w:rPr>
          <w:rFonts w:ascii="Times New Roman" w:hAnsi="Times New Roman" w:cs="Times New Roman"/>
          <w:bCs/>
          <w:color w:val="000000"/>
          <w:sz w:val="24"/>
          <w:szCs w:val="24"/>
        </w:rPr>
        <w:t>.</w:t>
      </w:r>
    </w:p>
    <w:p w14:paraId="3A5E5EC7" w14:textId="5166CEE9"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701C9995" w14:textId="143CDA46"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7D8E6DB1" w14:textId="5C131D54"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64590D6F" w14:textId="47654712"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13645F06" w14:textId="0C9E28B9"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2A8CF5E2" w14:textId="7CC1AD2C"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2D1D7B87" w14:textId="5F18BE56"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534AD058" w14:textId="78279768"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21E87003" w14:textId="6D1DE70C"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2F35ADE6" w14:textId="395D11D1"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428160C8" w14:textId="786ABB09"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31963511" w14:textId="6A7E9D1F"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165EA733" w14:textId="48410972"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021443EB" w14:textId="5E7E3841"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2B410410" w14:textId="78459A3F"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213B6B2F" w14:textId="7F8BAD22"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2C7DE0FF" w14:textId="742D62FC"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0C3B6146" w14:textId="5D0F7A7E"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35DB193A" w14:textId="31639DAA"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55A44332" w14:textId="19B2B719"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7826FD11" w14:textId="0AC75DDB"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1D684499" w14:textId="441C513D"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0D6558B8" w14:textId="0409503B"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7457A28D" w14:textId="6103E120"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6CE063A9" w14:textId="775C3ED4"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28E355B6" w14:textId="345BE2FC"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441FBC68" w14:textId="108BB9FA"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5B6A5747" w14:textId="19A3261F"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22FA393F" w14:textId="7472F263"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645078EC" w14:textId="7E3BDAA9" w:rsidR="001177A6" w:rsidRDefault="001177A6" w:rsidP="00E653D7">
      <w:pPr>
        <w:pStyle w:val="Standard"/>
        <w:spacing w:after="0" w:line="240" w:lineRule="auto"/>
        <w:jc w:val="both"/>
        <w:rPr>
          <w:rFonts w:ascii="Times New Roman" w:hAnsi="Times New Roman" w:cs="Times New Roman"/>
          <w:bCs/>
          <w:color w:val="000000"/>
          <w:sz w:val="24"/>
          <w:szCs w:val="24"/>
        </w:rPr>
      </w:pPr>
    </w:p>
    <w:p w14:paraId="594078EF" w14:textId="77777777" w:rsidR="001177A6" w:rsidRPr="00E653D7" w:rsidRDefault="001177A6" w:rsidP="00E653D7">
      <w:pPr>
        <w:pStyle w:val="Standard"/>
        <w:spacing w:after="0" w:line="240" w:lineRule="auto"/>
        <w:jc w:val="both"/>
        <w:rPr>
          <w:rFonts w:ascii="Times New Roman" w:hAnsi="Times New Roman" w:cs="Times New Roman"/>
          <w:sz w:val="24"/>
          <w:szCs w:val="24"/>
        </w:rPr>
      </w:pPr>
    </w:p>
    <w:p w14:paraId="001AB038" w14:textId="5A95A2C2" w:rsidR="004F5816" w:rsidRPr="00E653D7" w:rsidRDefault="002C1408" w:rsidP="00E653D7">
      <w:pPr>
        <w:pStyle w:val="Standard"/>
        <w:tabs>
          <w:tab w:val="left" w:pos="2410"/>
        </w:tabs>
        <w:spacing w:after="0" w:line="240" w:lineRule="auto"/>
        <w:jc w:val="both"/>
        <w:rPr>
          <w:rFonts w:ascii="Times New Roman" w:hAnsi="Times New Roman" w:cs="Times New Roman"/>
          <w:sz w:val="24"/>
          <w:szCs w:val="24"/>
        </w:rPr>
      </w:pPr>
      <w:r w:rsidRPr="00E653D7">
        <w:rPr>
          <w:rFonts w:ascii="Times New Roman" w:hAnsi="Times New Roman" w:cs="Times New Roman"/>
          <w:b/>
          <w:bCs/>
          <w:sz w:val="24"/>
          <w:szCs w:val="24"/>
        </w:rPr>
        <w:t>Categoria:</w:t>
      </w:r>
      <w:r w:rsidR="007E4E05" w:rsidRPr="00E653D7">
        <w:rPr>
          <w:rFonts w:ascii="Times New Roman" w:hAnsi="Times New Roman" w:cs="Times New Roman"/>
          <w:b/>
          <w:bCs/>
          <w:sz w:val="24"/>
          <w:szCs w:val="24"/>
        </w:rPr>
        <w:t xml:space="preserve"> </w:t>
      </w:r>
      <w:sdt>
        <w:sdtPr>
          <w:rPr>
            <w:rFonts w:ascii="Times New Roman" w:hAnsi="Times New Roman" w:cs="Times New Roman"/>
            <w:b/>
            <w:bCs/>
            <w:sz w:val="24"/>
            <w:szCs w:val="24"/>
          </w:rPr>
          <w:id w:val="352695828"/>
          <w:placeholder>
            <w:docPart w:val="DE03F5D28A414B2585D92B75F06F5817"/>
          </w:placeholder>
          <w:comboBox>
            <w:listItem w:value="Escolher um item."/>
            <w:listItem w:displayText="UFFS - Ensino" w:value="UFFS - Ensino"/>
            <w:listItem w:displayText="UFFS - Pesquisa" w:value="UFFS - Pesquisa"/>
            <w:listItem w:displayText="UFFS - Extensão" w:value="UFFS - Extensão"/>
            <w:listItem w:displayText="UFFS - Cultura" w:value="UFFS - Cultura"/>
            <w:listItem w:displayText="Outra Instituição" w:value="Outra Instituição"/>
          </w:comboBox>
        </w:sdtPr>
        <w:sdtEndPr/>
        <w:sdtContent>
          <w:r w:rsidR="00E653D7">
            <w:rPr>
              <w:rFonts w:ascii="Times New Roman" w:hAnsi="Times New Roman" w:cs="Times New Roman"/>
              <w:b/>
              <w:bCs/>
              <w:sz w:val="24"/>
              <w:szCs w:val="24"/>
            </w:rPr>
            <w:t>Outra Instituição</w:t>
          </w:r>
        </w:sdtContent>
      </w:sdt>
    </w:p>
    <w:p w14:paraId="1AE6FFE1" w14:textId="29F8D183" w:rsidR="004F5816" w:rsidRPr="00E653D7" w:rsidRDefault="002C1408" w:rsidP="00E653D7">
      <w:pPr>
        <w:pStyle w:val="Standard"/>
        <w:tabs>
          <w:tab w:val="left" w:pos="2410"/>
        </w:tabs>
        <w:spacing w:after="0" w:line="240" w:lineRule="auto"/>
        <w:jc w:val="both"/>
        <w:rPr>
          <w:rFonts w:ascii="Times New Roman" w:hAnsi="Times New Roman" w:cs="Times New Roman"/>
          <w:sz w:val="24"/>
          <w:szCs w:val="24"/>
        </w:rPr>
      </w:pPr>
      <w:r w:rsidRPr="00E653D7">
        <w:rPr>
          <w:rFonts w:ascii="Times New Roman" w:hAnsi="Times New Roman" w:cs="Times New Roman"/>
          <w:b/>
          <w:bCs/>
          <w:sz w:val="24"/>
          <w:szCs w:val="24"/>
        </w:rPr>
        <w:t>Área do Conhecimento:</w:t>
      </w:r>
      <w:r w:rsidR="006C5E1E" w:rsidRPr="00E653D7">
        <w:rPr>
          <w:rFonts w:ascii="Times New Roman" w:hAnsi="Times New Roman" w:cs="Times New Roman"/>
          <w:b/>
          <w:bCs/>
          <w:sz w:val="24"/>
          <w:szCs w:val="24"/>
        </w:rPr>
        <w:t xml:space="preserve"> </w:t>
      </w:r>
      <w:sdt>
        <w:sdtPr>
          <w:rPr>
            <w:rFonts w:ascii="Times New Roman" w:hAnsi="Times New Roman" w:cs="Times New Roman"/>
            <w:b/>
            <w:bCs/>
            <w:sz w:val="24"/>
            <w:szCs w:val="24"/>
          </w:rPr>
          <w:id w:val="-114289868"/>
          <w:placeholder>
            <w:docPart w:val="3009FB369C664BED98589BC1D5FF2551"/>
          </w:placeholder>
          <w:comboBox>
            <w:listItem w:value="Escolher um item."/>
            <w:listItem w:displayText="Ciências Exatas e da Terra" w:value="Ciências Exatas e da Terra"/>
            <w:listItem w:displayText="Ciências Biológicas" w:value="Ciências Biológicas"/>
            <w:listItem w:displayText="Engenharias" w:value="Engenharias"/>
            <w:listItem w:displayText="Ciências da Saúde" w:value="Ciências da Saúde"/>
            <w:listItem w:displayText="Ciências Agrárias" w:value="Ciências Agrárias"/>
            <w:listItem w:displayText="Ciências Sociais Aplicadas" w:value="Ciências Sociais Aplicadas"/>
            <w:listItem w:displayText="Ciências Humanas" w:value="Ciências Humanas"/>
            <w:listItem w:displayText="Linguística, Letras e Artes" w:value="Linguística, Letras e Artes"/>
            <w:listItem w:displayText="Outros" w:value="Outros"/>
          </w:comboBox>
        </w:sdtPr>
        <w:sdtEndPr/>
        <w:sdtContent>
          <w:r w:rsidR="00E653D7">
            <w:rPr>
              <w:rFonts w:ascii="Times New Roman" w:hAnsi="Times New Roman" w:cs="Times New Roman"/>
              <w:b/>
              <w:bCs/>
              <w:sz w:val="24"/>
              <w:szCs w:val="24"/>
            </w:rPr>
            <w:t>Ciências da Saúde</w:t>
          </w:r>
        </w:sdtContent>
      </w:sdt>
    </w:p>
    <w:p w14:paraId="2AF322AC" w14:textId="77C9F40A" w:rsidR="004F5816" w:rsidRDefault="00E653D7" w:rsidP="00E653D7">
      <w:pPr>
        <w:pStyle w:val="Standard"/>
        <w:tabs>
          <w:tab w:val="left" w:pos="2410"/>
        </w:tabs>
        <w:spacing w:after="0" w:line="240" w:lineRule="auto"/>
        <w:jc w:val="both"/>
        <w:rPr>
          <w:rFonts w:ascii="Times New Roman" w:hAnsi="Times New Roman" w:cs="Times New Roman"/>
          <w:b/>
          <w:bCs/>
          <w:sz w:val="24"/>
          <w:szCs w:val="24"/>
        </w:rPr>
      </w:pPr>
      <w:r w:rsidRPr="00E653D7">
        <w:rPr>
          <w:rFonts w:ascii="Times New Roman" w:hAnsi="Times New Roman" w:cs="Times New Roman"/>
          <w:b/>
          <w:bCs/>
          <w:sz w:val="24"/>
          <w:szCs w:val="24"/>
        </w:rPr>
        <w:t>Formato:</w:t>
      </w:r>
      <w:r>
        <w:rPr>
          <w:rFonts w:ascii="Times New Roman" w:hAnsi="Times New Roman" w:cs="Times New Roman"/>
          <w:b/>
          <w:bCs/>
          <w:sz w:val="24"/>
          <w:szCs w:val="24"/>
        </w:rPr>
        <w:t xml:space="preserve"> Comunicação</w:t>
      </w:r>
      <w:sdt>
        <w:sdtPr>
          <w:rPr>
            <w:rFonts w:ascii="Times New Roman" w:hAnsi="Times New Roman" w:cs="Times New Roman"/>
            <w:b/>
            <w:bCs/>
            <w:sz w:val="24"/>
            <w:szCs w:val="24"/>
          </w:rPr>
          <w:id w:val="-652906712"/>
          <w:placeholder>
            <w:docPart w:val="F98141FD3C2E41BDA4F79E1927FF364E"/>
          </w:placeholder>
          <w:comboBox>
            <w:listItem w:value="Escolher um item."/>
            <w:listItem w:displayText="Comunicação Oral" w:value="Comunicação Oral"/>
            <w:listItem w:displayText="Pôster" w:value="Pôster"/>
            <w:listItem w:displayText="Rodas de Conversas" w:value="Rodas de Conversas"/>
            <w:listItem w:displayText="Mesa Redonda" w:value="Mesa Redonda"/>
            <w:listItem w:displayText="Peça Teatral" w:value="Peça Teatral"/>
            <w:listItem w:displayText="Espetáculo Musical" w:value="Espetáculo Musical"/>
          </w:comboBox>
        </w:sdtPr>
        <w:sdtEndPr/>
        <w:sdtContent>
          <w:r>
            <w:rPr>
              <w:rFonts w:ascii="Times New Roman" w:hAnsi="Times New Roman" w:cs="Times New Roman"/>
              <w:b/>
              <w:bCs/>
              <w:sz w:val="24"/>
              <w:szCs w:val="24"/>
            </w:rPr>
            <w:t xml:space="preserve"> Oral</w:t>
          </w:r>
        </w:sdtContent>
      </w:sdt>
    </w:p>
    <w:p w14:paraId="2041C7E3" w14:textId="77777777" w:rsidR="00EF4A59" w:rsidRDefault="00EF4A59" w:rsidP="00E653D7">
      <w:pPr>
        <w:pStyle w:val="Textodenotaderodap"/>
        <w:jc w:val="both"/>
        <w:rPr>
          <w:rFonts w:ascii="Arial" w:hAnsi="Arial" w:cs="Arial"/>
        </w:rPr>
      </w:pPr>
    </w:p>
    <w:p w14:paraId="4A2263D9" w14:textId="77777777" w:rsidR="00EF4A59" w:rsidRDefault="00EF4A59" w:rsidP="00E653D7">
      <w:pPr>
        <w:pStyle w:val="Textodenotaderodap"/>
        <w:jc w:val="both"/>
        <w:rPr>
          <w:rFonts w:ascii="Arial" w:hAnsi="Arial" w:cs="Arial"/>
        </w:rPr>
      </w:pPr>
    </w:p>
    <w:p w14:paraId="2B591CE9" w14:textId="440D3214" w:rsidR="00EF4A59" w:rsidRDefault="00EF4A59" w:rsidP="00E653D7">
      <w:pPr>
        <w:pStyle w:val="Textodenotaderodap"/>
        <w:jc w:val="both"/>
        <w:rPr>
          <w:rFonts w:ascii="Arial" w:hAnsi="Arial" w:cs="Arial"/>
        </w:rPr>
      </w:pPr>
      <w:r w:rsidRPr="00EF4A59">
        <w:rPr>
          <w:rFonts w:ascii="Arial" w:hAnsi="Arial" w:cs="Arial"/>
          <w:noProof/>
          <w:color w:val="auto"/>
        </w:rPr>
        <mc:AlternateContent>
          <mc:Choice Requires="wps">
            <w:drawing>
              <wp:anchor distT="0" distB="0" distL="114300" distR="114300" simplePos="0" relativeHeight="251659264" behindDoc="0" locked="1" layoutInCell="1" allowOverlap="1" wp14:anchorId="49470E6B" wp14:editId="6008BDE8">
                <wp:simplePos x="0" y="0"/>
                <wp:positionH relativeFrom="margin">
                  <wp:align>left</wp:align>
                </wp:positionH>
                <wp:positionV relativeFrom="page">
                  <wp:posOffset>8765540</wp:posOffset>
                </wp:positionV>
                <wp:extent cx="1781175" cy="0"/>
                <wp:effectExtent l="0" t="0" r="0" b="0"/>
                <wp:wrapSquare wrapText="bothSides"/>
                <wp:docPr id="1" name="Conector reto 1"/>
                <wp:cNvGraphicFramePr/>
                <a:graphic xmlns:a="http://schemas.openxmlformats.org/drawingml/2006/main">
                  <a:graphicData uri="http://schemas.microsoft.com/office/word/2010/wordprocessingShape">
                    <wps:wsp>
                      <wps:cNvCnPr/>
                      <wps:spPr>
                        <a:xfrm flipV="1">
                          <a:off x="0" y="0"/>
                          <a:ext cx="1781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7A070" id="Conector reto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690.2pt" to="140.25pt,6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" strokecolor="black [3213]" strokeweight=".5pt">
                <v:stroke joinstyle="miter"/>
                <w10:wrap type="square" anchorx="margin" anchory="page"/>
                <w10:anchorlock/>
              </v:line>
            </w:pict>
          </mc:Fallback>
        </mc:AlternateContent>
      </w:r>
    </w:p>
    <w:p w14:paraId="17153AF5" w14:textId="6A9D5AF1" w:rsidR="001177A6" w:rsidRPr="001177A6" w:rsidRDefault="00E653D7" w:rsidP="00E653D7">
      <w:pPr>
        <w:pStyle w:val="Textodenotaderodap"/>
        <w:jc w:val="both"/>
        <w:rPr>
          <w:rFonts w:ascii="Arial" w:hAnsi="Arial" w:cs="Arial"/>
        </w:rPr>
      </w:pPr>
      <w:r>
        <w:rPr>
          <w:rStyle w:val="Refdenotaderodap"/>
        </w:rPr>
        <w:footnoteRef/>
      </w:r>
      <w:r>
        <w:rPr>
          <w:rStyle w:val="Refdenotaderodap"/>
          <w:rFonts w:ascii="Arial" w:hAnsi="Arial" w:cs="Arial"/>
        </w:rPr>
        <w:t xml:space="preserve"> </w:t>
      </w:r>
      <w:r w:rsidR="001177A6">
        <w:rPr>
          <w:rFonts w:ascii="Arial" w:hAnsi="Arial" w:cs="Arial"/>
        </w:rPr>
        <w:t>Discente do curso de</w:t>
      </w:r>
      <w:r w:rsidR="00BA6B0B">
        <w:rPr>
          <w:rFonts w:ascii="Arial" w:hAnsi="Arial" w:cs="Arial"/>
        </w:rPr>
        <w:t xml:space="preserve"> Medicina</w:t>
      </w:r>
      <w:r>
        <w:rPr>
          <w:rFonts w:ascii="Arial" w:hAnsi="Arial" w:cs="Arial"/>
        </w:rPr>
        <w:t xml:space="preserve">, </w:t>
      </w:r>
      <w:r w:rsidR="00BA6B0B">
        <w:rPr>
          <w:rFonts w:ascii="Arial" w:hAnsi="Arial" w:cs="Arial"/>
        </w:rPr>
        <w:t>Centro Universitário UNIFACISA</w:t>
      </w:r>
      <w:r>
        <w:rPr>
          <w:rFonts w:ascii="Arial" w:hAnsi="Arial" w:cs="Arial"/>
        </w:rPr>
        <w:t>,</w:t>
      </w:r>
      <w:r w:rsidR="00BA6B0B">
        <w:rPr>
          <w:rFonts w:ascii="Arial" w:hAnsi="Arial" w:cs="Arial"/>
        </w:rPr>
        <w:t xml:space="preserve"> </w:t>
      </w:r>
      <w:hyperlink r:id="rId7" w:history="1">
        <w:r w:rsidR="001177A6" w:rsidRPr="00554EBA">
          <w:rPr>
            <w:rStyle w:val="Hyperlink"/>
            <w:rFonts w:ascii="Arial" w:hAnsi="Arial" w:cs="Arial"/>
          </w:rPr>
          <w:t>gessicavalcanti@outlook.com</w:t>
        </w:r>
      </w:hyperlink>
    </w:p>
    <w:p w14:paraId="19A42D0E" w14:textId="34448FD8" w:rsidR="00E653D7" w:rsidRDefault="001177A6" w:rsidP="00BA6B0B">
      <w:pPr>
        <w:pStyle w:val="Textodenotaderodap"/>
        <w:jc w:val="both"/>
        <w:rPr>
          <w:rFonts w:ascii="Arial" w:hAnsi="Arial" w:cs="Arial"/>
        </w:rPr>
      </w:pPr>
      <w:r>
        <w:t xml:space="preserve">² </w:t>
      </w:r>
      <w:r>
        <w:rPr>
          <w:rFonts w:ascii="Arial" w:hAnsi="Arial" w:cs="Arial"/>
        </w:rPr>
        <w:t>Discente do curso</w:t>
      </w:r>
      <w:r w:rsidR="00BA6B0B">
        <w:rPr>
          <w:rFonts w:ascii="Arial" w:hAnsi="Arial" w:cs="Arial"/>
        </w:rPr>
        <w:t xml:space="preserve"> de Medicina</w:t>
      </w:r>
      <w:r w:rsidR="00E653D7">
        <w:rPr>
          <w:rFonts w:ascii="Arial" w:hAnsi="Arial" w:cs="Arial"/>
        </w:rPr>
        <w:t xml:space="preserve">, </w:t>
      </w:r>
      <w:r w:rsidR="00BA6B0B">
        <w:rPr>
          <w:rFonts w:ascii="Arial" w:hAnsi="Arial" w:cs="Arial"/>
        </w:rPr>
        <w:t>Centro Universitário UNIFACISA</w:t>
      </w:r>
      <w:r w:rsidR="00E653D7">
        <w:rPr>
          <w:rFonts w:ascii="Arial" w:hAnsi="Arial" w:cs="Arial"/>
        </w:rPr>
        <w:t>,</w:t>
      </w:r>
      <w:r w:rsidR="00E653D7">
        <w:rPr>
          <w:rFonts w:ascii="Arial" w:hAnsi="Arial" w:cs="Arial"/>
          <w:i/>
          <w:iCs/>
        </w:rPr>
        <w:t xml:space="preserve"> </w:t>
      </w:r>
      <w:r w:rsidR="00BA6B0B">
        <w:rPr>
          <w:rFonts w:ascii="Arial" w:hAnsi="Arial" w:cs="Arial"/>
          <w:i/>
          <w:iCs/>
        </w:rPr>
        <w:t>ProUni</w:t>
      </w:r>
      <w:r w:rsidR="00E653D7">
        <w:rPr>
          <w:rFonts w:ascii="Arial" w:hAnsi="Arial" w:cs="Arial"/>
        </w:rPr>
        <w:t xml:space="preserve">, </w:t>
      </w:r>
      <w:hyperlink r:id="rId8" w:history="1">
        <w:r w:rsidRPr="00554EBA">
          <w:rPr>
            <w:rStyle w:val="Hyperlink"/>
            <w:rFonts w:ascii="Arial" w:hAnsi="Arial" w:cs="Arial"/>
          </w:rPr>
          <w:t>caamilalps.a@gmail.com</w:t>
        </w:r>
      </w:hyperlink>
    </w:p>
    <w:p w14:paraId="197DACAC" w14:textId="09A584B1" w:rsidR="001177A6" w:rsidRDefault="001177A6" w:rsidP="00BA6B0B">
      <w:pPr>
        <w:pStyle w:val="Textodenotaderodap"/>
        <w:jc w:val="both"/>
        <w:rPr>
          <w:rFonts w:ascii="Arial" w:hAnsi="Arial" w:cs="Arial"/>
        </w:rPr>
      </w:pPr>
      <w:r>
        <w:rPr>
          <w:rFonts w:ascii="Arial" w:hAnsi="Arial" w:cs="Arial"/>
        </w:rPr>
        <w:t xml:space="preserve">³ Docente do curso de Medicina, </w:t>
      </w:r>
      <w:r>
        <w:rPr>
          <w:rFonts w:ascii="Arial" w:hAnsi="Arial" w:cs="Arial"/>
        </w:rPr>
        <w:t>Centro Universitário UNIFACISA,</w:t>
      </w:r>
      <w:r>
        <w:rPr>
          <w:rFonts w:ascii="Arial" w:hAnsi="Arial" w:cs="Arial"/>
        </w:rPr>
        <w:t xml:space="preserve"> </w:t>
      </w:r>
      <w:hyperlink r:id="rId9" w:history="1">
        <w:r w:rsidRPr="00554EBA">
          <w:rPr>
            <w:rStyle w:val="Hyperlink"/>
            <w:rFonts w:ascii="Arial" w:hAnsi="Arial" w:cs="Arial"/>
          </w:rPr>
          <w:t>paulatavares.n@gmail.com</w:t>
        </w:r>
      </w:hyperlink>
    </w:p>
    <w:p w14:paraId="2FCB0CF8" w14:textId="77777777" w:rsidR="001177A6" w:rsidRPr="00E653D7" w:rsidRDefault="001177A6" w:rsidP="00BA6B0B">
      <w:pPr>
        <w:pStyle w:val="Textodenotaderodap"/>
        <w:jc w:val="both"/>
        <w:rPr>
          <w:rFonts w:ascii="Times New Roman" w:hAnsi="Times New Roman" w:cs="Times New Roman"/>
          <w:sz w:val="24"/>
          <w:szCs w:val="24"/>
        </w:rPr>
      </w:pPr>
    </w:p>
    <w:sectPr w:rsidR="001177A6" w:rsidRPr="00E653D7" w:rsidSect="00E653D7">
      <w:headerReference w:type="default" r:id="rId10"/>
      <w:footerReference w:type="default" r:id="rId11"/>
      <w:pgSz w:w="11906" w:h="16838"/>
      <w:pgMar w:top="1701" w:right="1134" w:bottom="1134" w:left="1701" w:header="142" w:footer="1134"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A57B0" w14:textId="77777777" w:rsidR="0020099C" w:rsidRDefault="0020099C">
      <w:pPr>
        <w:spacing w:line="240" w:lineRule="auto"/>
      </w:pPr>
      <w:r>
        <w:separator/>
      </w:r>
    </w:p>
  </w:endnote>
  <w:endnote w:type="continuationSeparator" w:id="0">
    <w:p w14:paraId="79997833" w14:textId="77777777" w:rsidR="0020099C" w:rsidRDefault="002009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0D78C" w14:textId="77777777" w:rsidR="00A922BA" w:rsidRDefault="001177A6">
    <w:pPr>
      <w:pStyle w:val="Rodap"/>
      <w:jc w:val="center"/>
    </w:pPr>
  </w:p>
  <w:p w14:paraId="03DA0788" w14:textId="77777777" w:rsidR="00A922BA" w:rsidRDefault="001177A6">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747F6" w14:textId="77777777" w:rsidR="0020099C" w:rsidRDefault="0020099C">
      <w:pPr>
        <w:spacing w:line="240" w:lineRule="auto"/>
      </w:pPr>
      <w:r>
        <w:rPr>
          <w:color w:val="000000"/>
        </w:rPr>
        <w:separator/>
      </w:r>
    </w:p>
  </w:footnote>
  <w:footnote w:type="continuationSeparator" w:id="0">
    <w:p w14:paraId="294E25A1" w14:textId="77777777" w:rsidR="0020099C" w:rsidRDefault="002009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82848" w14:textId="77777777" w:rsidR="00A922BA" w:rsidRDefault="00035AF3">
    <w:pPr>
      <w:pStyle w:val="Cabealho"/>
      <w:jc w:val="center"/>
    </w:pPr>
    <w:r>
      <w:rPr>
        <w:noProof/>
        <w:lang w:eastAsia="pt-BR"/>
      </w:rPr>
      <w:drawing>
        <wp:inline distT="0" distB="0" distL="0" distR="0" wp14:anchorId="3A076294" wp14:editId="485D8C2D">
          <wp:extent cx="5753100" cy="1533525"/>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533525"/>
                  </a:xfrm>
                  <a:prstGeom prst="rect">
                    <a:avLst/>
                  </a:prstGeom>
                  <a:noFill/>
                  <a:ln>
                    <a:noFill/>
                  </a:ln>
                </pic:spPr>
              </pic:pic>
            </a:graphicData>
          </a:graphic>
        </wp:inline>
      </w:drawing>
    </w:r>
  </w:p>
  <w:p w14:paraId="2BAE3AC2" w14:textId="77777777" w:rsidR="00A922BA" w:rsidRDefault="001177A6">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90B26"/>
    <w:multiLevelType w:val="multilevel"/>
    <w:tmpl w:val="B9DCB976"/>
    <w:styleLink w:val="Sem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2"/>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816"/>
    <w:rsid w:val="00035AF3"/>
    <w:rsid w:val="000E5A24"/>
    <w:rsid w:val="001177A6"/>
    <w:rsid w:val="001A31D4"/>
    <w:rsid w:val="0020099C"/>
    <w:rsid w:val="002C1408"/>
    <w:rsid w:val="003B5981"/>
    <w:rsid w:val="004F5816"/>
    <w:rsid w:val="00634A13"/>
    <w:rsid w:val="006C5E1E"/>
    <w:rsid w:val="007E4E05"/>
    <w:rsid w:val="009359A0"/>
    <w:rsid w:val="00BA6B0B"/>
    <w:rsid w:val="00C90584"/>
    <w:rsid w:val="00CA1B18"/>
    <w:rsid w:val="00D16C95"/>
    <w:rsid w:val="00D7057B"/>
    <w:rsid w:val="00D70F28"/>
    <w:rsid w:val="00E653D7"/>
    <w:rsid w:val="00EF4A59"/>
    <w:rsid w:val="00F656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9E1436"/>
  <w15:docId w15:val="{87BEAD85-A3C1-4DB7-9921-8BBA298B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ahoma"/>
        <w:kern w:val="3"/>
        <w:sz w:val="22"/>
        <w:szCs w:val="22"/>
        <w:lang w:val="pt-BR" w:eastAsia="en-US" w:bidi="ar-SA"/>
      </w:rPr>
    </w:rPrDefault>
    <w:pPrDefault>
      <w:pPr>
        <w:widowControl w:val="0"/>
        <w:suppressAutoHyphens/>
        <w:autoSpaceDN w:val="0"/>
        <w:spacing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Heading"/>
    <w:pPr>
      <w:outlineLvl w:val="0"/>
    </w:pPr>
  </w:style>
  <w:style w:type="paragraph" w:styleId="Ttulo2">
    <w:name w:val="heading 2"/>
    <w:basedOn w:val="Heading"/>
    <w:pPr>
      <w:outlineLvl w:val="1"/>
    </w:pPr>
  </w:style>
  <w:style w:type="paragraph" w:styleId="Ttulo3">
    <w:name w:val="heading 3"/>
    <w:basedOn w:val="Heading"/>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pacing w:after="160"/>
    </w:pPr>
    <w:rPr>
      <w:color w:val="00000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extodebalo">
    <w:name w:val="Balloon Text"/>
    <w:basedOn w:val="Standard"/>
    <w:pPr>
      <w:spacing w:after="0" w:line="240" w:lineRule="auto"/>
    </w:pPr>
    <w:rPr>
      <w:rFonts w:ascii="Tahoma" w:eastAsia="Tahoma" w:hAnsi="Tahoma"/>
      <w:sz w:val="16"/>
      <w:szCs w:val="16"/>
    </w:rPr>
  </w:style>
  <w:style w:type="paragraph" w:styleId="Textodecomentrio">
    <w:name w:val="annotation text"/>
    <w:basedOn w:val="Standard"/>
    <w:pPr>
      <w:spacing w:line="240" w:lineRule="auto"/>
    </w:pPr>
    <w:rPr>
      <w:sz w:val="20"/>
      <w:szCs w:val="20"/>
    </w:rPr>
  </w:style>
  <w:style w:type="paragraph" w:styleId="Assuntodocomentrio">
    <w:name w:val="annotation subject"/>
    <w:basedOn w:val="Textodecomentrio"/>
    <w:rPr>
      <w:b/>
      <w:bCs/>
    </w:rPr>
  </w:style>
  <w:style w:type="paragraph" w:styleId="Cabealho">
    <w:name w:val="header"/>
    <w:basedOn w:val="Standard"/>
    <w:pPr>
      <w:tabs>
        <w:tab w:val="center" w:pos="4252"/>
        <w:tab w:val="right" w:pos="8504"/>
      </w:tabs>
      <w:spacing w:after="0" w:line="240" w:lineRule="auto"/>
    </w:pPr>
  </w:style>
  <w:style w:type="paragraph" w:styleId="Rodap">
    <w:name w:val="footer"/>
    <w:basedOn w:val="Standard"/>
    <w:pPr>
      <w:tabs>
        <w:tab w:val="center" w:pos="4252"/>
        <w:tab w:val="right" w:pos="8504"/>
      </w:tabs>
      <w:spacing w:after="0" w:line="240" w:lineRule="auto"/>
    </w:pPr>
  </w:style>
  <w:style w:type="paragraph" w:styleId="Textodenotaderodap">
    <w:name w:val="footnote text"/>
    <w:basedOn w:val="Standard"/>
    <w:pPr>
      <w:spacing w:after="0" w:line="240" w:lineRule="auto"/>
    </w:pPr>
    <w:rPr>
      <w:sz w:val="20"/>
      <w:szCs w:val="20"/>
    </w:rPr>
  </w:style>
  <w:style w:type="paragraph" w:customStyle="1" w:styleId="Footnote">
    <w:name w:val="Footnote"/>
    <w:basedOn w:val="Standard"/>
  </w:style>
  <w:style w:type="paragraph" w:customStyle="1" w:styleId="Quotations">
    <w:name w:val="Quotations"/>
    <w:basedOn w:val="Standard"/>
  </w:style>
  <w:style w:type="paragraph" w:styleId="Ttulo">
    <w:name w:val="Title"/>
    <w:basedOn w:val="Heading"/>
  </w:style>
  <w:style w:type="paragraph" w:styleId="Subttulo">
    <w:name w:val="Subtitle"/>
    <w:basedOn w:val="Heading"/>
  </w:style>
  <w:style w:type="character" w:customStyle="1" w:styleId="BalloonTextChar">
    <w:name w:val="Balloon Text Char"/>
    <w:basedOn w:val="Fontepargpadro"/>
    <w:rPr>
      <w:rFonts w:ascii="Tahoma" w:eastAsia="Tahoma" w:hAnsi="Tahoma" w:cs="Tahoma"/>
      <w:sz w:val="16"/>
      <w:szCs w:val="16"/>
    </w:rPr>
  </w:style>
  <w:style w:type="character" w:styleId="Refdecomentrio">
    <w:name w:val="annotation reference"/>
    <w:basedOn w:val="Fontepargpadro"/>
    <w:rPr>
      <w:sz w:val="16"/>
      <w:szCs w:val="16"/>
    </w:rPr>
  </w:style>
  <w:style w:type="character" w:customStyle="1" w:styleId="CommentTextChar">
    <w:name w:val="Comment Text Char"/>
    <w:basedOn w:val="Fontepargpadro"/>
    <w:rPr>
      <w:sz w:val="20"/>
      <w:szCs w:val="20"/>
    </w:rPr>
  </w:style>
  <w:style w:type="character" w:customStyle="1" w:styleId="CommentSubjectChar">
    <w:name w:val="Comment Subject Char"/>
    <w:basedOn w:val="CommentTextChar"/>
    <w:rPr>
      <w:b/>
      <w:bCs/>
      <w:sz w:val="20"/>
      <w:szCs w:val="20"/>
    </w:rPr>
  </w:style>
  <w:style w:type="character" w:styleId="Forte">
    <w:name w:val="Strong"/>
    <w:basedOn w:val="Fontepargpadro"/>
    <w:rPr>
      <w:b/>
      <w:bCs/>
    </w:rPr>
  </w:style>
  <w:style w:type="character" w:customStyle="1" w:styleId="apple-converted-space">
    <w:name w:val="apple-converted-space"/>
    <w:basedOn w:val="Fontepargpadro"/>
  </w:style>
  <w:style w:type="character" w:customStyle="1" w:styleId="HeaderChar">
    <w:name w:val="Header Char"/>
    <w:basedOn w:val="Fontepargpadro"/>
  </w:style>
  <w:style w:type="character" w:customStyle="1" w:styleId="FooterChar">
    <w:name w:val="Footer Char"/>
    <w:basedOn w:val="Fontepargpadro"/>
  </w:style>
  <w:style w:type="character" w:customStyle="1" w:styleId="Internetlink">
    <w:name w:val="Internet link"/>
    <w:basedOn w:val="Fontepargpadro"/>
    <w:rPr>
      <w:color w:val="0563C1"/>
      <w:u w:val="single"/>
    </w:rPr>
  </w:style>
  <w:style w:type="character" w:customStyle="1" w:styleId="FootnoteTextChar">
    <w:name w:val="Footnote Text Char"/>
    <w:basedOn w:val="Fontepargpadro"/>
    <w:rPr>
      <w:sz w:val="20"/>
      <w:szCs w:val="20"/>
    </w:rPr>
  </w:style>
  <w:style w:type="character" w:styleId="Refdenotaderodap">
    <w:name w:val="footnote reference"/>
    <w:basedOn w:val="Fontepargpadro"/>
    <w:rPr>
      <w:position w:val="0"/>
      <w:vertAlign w:val="superscript"/>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HeaderChar1">
    <w:name w:val="Header Char1"/>
    <w:basedOn w:val="Fontepargpadro"/>
    <w:rPr>
      <w:color w:val="00000A"/>
      <w:sz w:val="22"/>
    </w:rPr>
  </w:style>
  <w:style w:type="character" w:customStyle="1" w:styleId="FooterChar1">
    <w:name w:val="Footer Char1"/>
    <w:basedOn w:val="Fontepargpadro"/>
    <w:rPr>
      <w:color w:val="00000A"/>
      <w:sz w:val="22"/>
    </w:rPr>
  </w:style>
  <w:style w:type="numbering" w:customStyle="1" w:styleId="Semlista1">
    <w:name w:val="Sem lista1"/>
    <w:basedOn w:val="Semlista"/>
    <w:pPr>
      <w:numPr>
        <w:numId w:val="1"/>
      </w:numPr>
    </w:pPr>
  </w:style>
  <w:style w:type="character" w:styleId="TextodoEspaoReservado">
    <w:name w:val="Placeholder Text"/>
    <w:basedOn w:val="Fontepargpadro"/>
    <w:uiPriority w:val="99"/>
    <w:semiHidden/>
    <w:rsid w:val="007E4E05"/>
    <w:rPr>
      <w:color w:val="808080"/>
    </w:rPr>
  </w:style>
  <w:style w:type="character" w:styleId="Hyperlink">
    <w:name w:val="Hyperlink"/>
    <w:basedOn w:val="Fontepargpadro"/>
    <w:uiPriority w:val="99"/>
    <w:unhideWhenUsed/>
    <w:rsid w:val="001177A6"/>
    <w:rPr>
      <w:color w:val="0563C1" w:themeColor="hyperlink"/>
      <w:u w:val="single"/>
    </w:rPr>
  </w:style>
  <w:style w:type="character" w:styleId="MenoPendente">
    <w:name w:val="Unresolved Mention"/>
    <w:basedOn w:val="Fontepargpadro"/>
    <w:uiPriority w:val="99"/>
    <w:semiHidden/>
    <w:unhideWhenUsed/>
    <w:rsid w:val="001177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amilalps.a@gmail.com"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gessicavalcanti@outloo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ulatavares.n@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03F5D28A414B2585D92B75F06F5817"/>
        <w:category>
          <w:name w:val="Geral"/>
          <w:gallery w:val="placeholder"/>
        </w:category>
        <w:types>
          <w:type w:val="bbPlcHdr"/>
        </w:types>
        <w:behaviors>
          <w:behavior w:val="content"/>
        </w:behaviors>
        <w:guid w:val="{8F4011ED-DF3A-4DC0-8D6E-9E88F274FF6B}"/>
      </w:docPartPr>
      <w:docPartBody>
        <w:p w:rsidR="00124526" w:rsidRDefault="008C6CDF" w:rsidP="008C6CDF">
          <w:pPr>
            <w:pStyle w:val="DE03F5D28A414B2585D92B75F06F58173"/>
          </w:pPr>
          <w:r w:rsidRPr="006C5E1E">
            <w:rPr>
              <w:rStyle w:val="TextodoEspaoReservado"/>
              <w:rFonts w:ascii="Arial" w:hAnsi="Arial" w:cs="Arial"/>
              <w:sz w:val="24"/>
              <w:szCs w:val="24"/>
            </w:rPr>
            <w:t>Escolher um item.</w:t>
          </w:r>
        </w:p>
      </w:docPartBody>
    </w:docPart>
    <w:docPart>
      <w:docPartPr>
        <w:name w:val="3009FB369C664BED98589BC1D5FF2551"/>
        <w:category>
          <w:name w:val="Geral"/>
          <w:gallery w:val="placeholder"/>
        </w:category>
        <w:types>
          <w:type w:val="bbPlcHdr"/>
        </w:types>
        <w:behaviors>
          <w:behavior w:val="content"/>
        </w:behaviors>
        <w:guid w:val="{9F5550E0-FB4D-4CB1-8641-034B63A22E33}"/>
      </w:docPartPr>
      <w:docPartBody>
        <w:p w:rsidR="00124526" w:rsidRDefault="008C6CDF" w:rsidP="008C6CDF">
          <w:pPr>
            <w:pStyle w:val="3009FB369C664BED98589BC1D5FF25513"/>
          </w:pPr>
          <w:r w:rsidRPr="006C5E1E">
            <w:rPr>
              <w:rStyle w:val="TextodoEspaoReservado"/>
              <w:rFonts w:ascii="Arial" w:hAnsi="Arial" w:cs="Arial"/>
              <w:sz w:val="24"/>
              <w:szCs w:val="24"/>
            </w:rPr>
            <w:t>Escolher um item.</w:t>
          </w:r>
        </w:p>
      </w:docPartBody>
    </w:docPart>
    <w:docPart>
      <w:docPartPr>
        <w:name w:val="F98141FD3C2E41BDA4F79E1927FF364E"/>
        <w:category>
          <w:name w:val="Geral"/>
          <w:gallery w:val="placeholder"/>
        </w:category>
        <w:types>
          <w:type w:val="bbPlcHdr"/>
        </w:types>
        <w:behaviors>
          <w:behavior w:val="content"/>
        </w:behaviors>
        <w:guid w:val="{26567F92-1B52-4D44-9958-B1DF5DD2151B}"/>
      </w:docPartPr>
      <w:docPartBody>
        <w:p w:rsidR="00124526" w:rsidRDefault="008C6CDF" w:rsidP="008C6CDF">
          <w:pPr>
            <w:pStyle w:val="F98141FD3C2E41BDA4F79E1927FF364E3"/>
          </w:pPr>
          <w:r w:rsidRPr="006C5E1E">
            <w:rPr>
              <w:rStyle w:val="TextodoEspaoReservado"/>
              <w:rFonts w:ascii="Arial" w:hAnsi="Arial" w:cs="Arial"/>
              <w:sz w:val="24"/>
              <w:szCs w:val="24"/>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CDF"/>
    <w:rsid w:val="00124526"/>
    <w:rsid w:val="00193811"/>
    <w:rsid w:val="008C6CDF"/>
    <w:rsid w:val="00A5516A"/>
    <w:rsid w:val="00B179BA"/>
    <w:rsid w:val="00E25EF3"/>
    <w:rsid w:val="00E83391"/>
    <w:rsid w:val="00F100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C6CDF"/>
    <w:rPr>
      <w:color w:val="808080"/>
    </w:rPr>
  </w:style>
  <w:style w:type="paragraph" w:customStyle="1" w:styleId="DE03F5D28A414B2585D92B75F06F5817">
    <w:name w:val="DE03F5D28A414B2585D92B75F06F5817"/>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
    <w:name w:val="3009FB369C664BED98589BC1D5FF2551"/>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
    <w:name w:val="F98141FD3C2E41BDA4F79E1927FF364E"/>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1">
    <w:name w:val="DE03F5D28A414B2585D92B75F06F58171"/>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1">
    <w:name w:val="3009FB369C664BED98589BC1D5FF25511"/>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1">
    <w:name w:val="F98141FD3C2E41BDA4F79E1927FF364E1"/>
    <w:rsid w:val="008C6CDF"/>
    <w:pPr>
      <w:suppressAutoHyphens/>
      <w:autoSpaceDN w:val="0"/>
      <w:textAlignment w:val="baseline"/>
    </w:pPr>
    <w:rPr>
      <w:rFonts w:ascii="Calibri" w:eastAsia="Calibri" w:hAnsi="Calibri" w:cs="Tahoma"/>
      <w:color w:val="00000A"/>
      <w:kern w:val="3"/>
      <w:lang w:eastAsia="en-US"/>
    </w:rPr>
  </w:style>
  <w:style w:type="paragraph" w:customStyle="1" w:styleId="D34538B305AE4875BDFEE4F4AD36B609">
    <w:name w:val="D34538B305AE4875BDFEE4F4AD36B609"/>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2">
    <w:name w:val="DE03F5D28A414B2585D92B75F06F58172"/>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2">
    <w:name w:val="3009FB369C664BED98589BC1D5FF25512"/>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2">
    <w:name w:val="F98141FD3C2E41BDA4F79E1927FF364E2"/>
    <w:rsid w:val="008C6CDF"/>
    <w:pPr>
      <w:suppressAutoHyphens/>
      <w:autoSpaceDN w:val="0"/>
      <w:textAlignment w:val="baseline"/>
    </w:pPr>
    <w:rPr>
      <w:rFonts w:ascii="Calibri" w:eastAsia="Calibri" w:hAnsi="Calibri" w:cs="Tahoma"/>
      <w:color w:val="00000A"/>
      <w:kern w:val="3"/>
      <w:lang w:eastAsia="en-US"/>
    </w:rPr>
  </w:style>
  <w:style w:type="paragraph" w:customStyle="1" w:styleId="D34538B305AE4875BDFEE4F4AD36B6091">
    <w:name w:val="D34538B305AE4875BDFEE4F4AD36B6091"/>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3">
    <w:name w:val="DE03F5D28A414B2585D92B75F06F58173"/>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3">
    <w:name w:val="3009FB369C664BED98589BC1D5FF25513"/>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3">
    <w:name w:val="F98141FD3C2E41BDA4F79E1927FF364E3"/>
    <w:rsid w:val="008C6CDF"/>
    <w:pPr>
      <w:suppressAutoHyphens/>
      <w:autoSpaceDN w:val="0"/>
      <w:textAlignment w:val="baseline"/>
    </w:pPr>
    <w:rPr>
      <w:rFonts w:ascii="Calibri" w:eastAsia="Calibri" w:hAnsi="Calibri" w:cs="Tahoma"/>
      <w:color w:val="00000A"/>
      <w:kern w:val="3"/>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635</Words>
  <Characters>3430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Junior Ogliari</dc:creator>
  <cp:lastModifiedBy>Géssica Cavalcanti</cp:lastModifiedBy>
  <cp:revision>2</cp:revision>
  <cp:lastPrinted>2020-09-19T21:01:00Z</cp:lastPrinted>
  <dcterms:created xsi:type="dcterms:W3CDTF">2020-09-20T16:47:00Z</dcterms:created>
  <dcterms:modified xsi:type="dcterms:W3CDTF">2020-09-20T16:47:00Z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