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FC83A" w14:textId="68280097" w:rsidR="004F5816" w:rsidRPr="006C5E1E" w:rsidRDefault="004A5615">
      <w:pPr>
        <w:pStyle w:val="Standard"/>
        <w:spacing w:after="0" w:line="240" w:lineRule="auto"/>
        <w:jc w:val="center"/>
        <w:rPr>
          <w:rFonts w:ascii="Arial" w:hAnsi="Arial" w:cs="Arial"/>
          <w:b/>
          <w:sz w:val="24"/>
          <w:szCs w:val="24"/>
        </w:rPr>
      </w:pPr>
      <w:r>
        <w:rPr>
          <w:rFonts w:ascii="Arial" w:hAnsi="Arial" w:cs="Arial"/>
          <w:b/>
          <w:sz w:val="24"/>
          <w:szCs w:val="24"/>
        </w:rPr>
        <w:t xml:space="preserve">UTILIZAÇÃO DE ÁCIDO FÓLICO </w:t>
      </w:r>
      <w:r w:rsidR="00AF01E7">
        <w:rPr>
          <w:rFonts w:ascii="Arial" w:hAnsi="Arial" w:cs="Arial"/>
          <w:b/>
          <w:sz w:val="24"/>
          <w:szCs w:val="24"/>
        </w:rPr>
        <w:t>NO ENRIQUECIMENTO DE ALIMENTOS PARA PREVENÇÃO DE DEFEITOS DO TUBO NEURAL</w:t>
      </w:r>
    </w:p>
    <w:p w14:paraId="0A013DA1" w14:textId="77777777" w:rsidR="004F5816" w:rsidRPr="006C5E1E" w:rsidRDefault="004F5816">
      <w:pPr>
        <w:pStyle w:val="Standard"/>
        <w:spacing w:after="0" w:line="240" w:lineRule="auto"/>
        <w:jc w:val="center"/>
        <w:rPr>
          <w:rFonts w:ascii="Arial" w:hAnsi="Arial" w:cs="Arial"/>
          <w:b/>
          <w:sz w:val="24"/>
          <w:szCs w:val="24"/>
        </w:rPr>
      </w:pPr>
    </w:p>
    <w:p w14:paraId="6CA5F3D2" w14:textId="77777777" w:rsidR="004F5816" w:rsidRPr="006C5E1E" w:rsidRDefault="004F5816">
      <w:pPr>
        <w:pStyle w:val="Standard"/>
        <w:spacing w:after="0" w:line="360" w:lineRule="auto"/>
        <w:jc w:val="right"/>
        <w:rPr>
          <w:rFonts w:ascii="Arial" w:hAnsi="Arial" w:cs="Arial"/>
          <w:sz w:val="24"/>
          <w:szCs w:val="24"/>
        </w:rPr>
      </w:pPr>
    </w:p>
    <w:p w14:paraId="3587B12E" w14:textId="4CFA13C9" w:rsidR="004F5816" w:rsidRPr="006C5E1E" w:rsidRDefault="00B47835">
      <w:pPr>
        <w:pStyle w:val="Standard"/>
        <w:spacing w:after="0" w:line="240" w:lineRule="auto"/>
        <w:jc w:val="right"/>
        <w:rPr>
          <w:rFonts w:ascii="Arial" w:hAnsi="Arial" w:cs="Arial"/>
          <w:sz w:val="24"/>
          <w:szCs w:val="24"/>
        </w:rPr>
      </w:pPr>
      <w:r>
        <w:rPr>
          <w:rFonts w:ascii="Arial" w:hAnsi="Arial" w:cs="Arial"/>
          <w:sz w:val="24"/>
          <w:szCs w:val="24"/>
        </w:rPr>
        <w:t>Victor Daniel Schmoller</w:t>
      </w:r>
      <w:r w:rsidR="002C1408" w:rsidRPr="006C5E1E">
        <w:rPr>
          <w:rStyle w:val="Refdenotaderodap"/>
          <w:rFonts w:ascii="Arial" w:hAnsi="Arial" w:cs="Arial"/>
          <w:sz w:val="24"/>
          <w:szCs w:val="24"/>
        </w:rPr>
        <w:footnoteReference w:id="1"/>
      </w:r>
    </w:p>
    <w:p w14:paraId="31A50F26" w14:textId="39979309" w:rsidR="004F5816" w:rsidRDefault="00B47835" w:rsidP="008E4B9C">
      <w:pPr>
        <w:pStyle w:val="Standard"/>
        <w:spacing w:after="0" w:line="240" w:lineRule="auto"/>
        <w:jc w:val="right"/>
        <w:rPr>
          <w:rFonts w:ascii="Arial" w:hAnsi="Arial" w:cs="Arial"/>
          <w:sz w:val="24"/>
          <w:szCs w:val="24"/>
        </w:rPr>
      </w:pPr>
      <w:r>
        <w:rPr>
          <w:rFonts w:ascii="Arial" w:hAnsi="Arial" w:cs="Arial"/>
          <w:sz w:val="24"/>
          <w:szCs w:val="24"/>
        </w:rPr>
        <w:t>Betânia Fr</w:t>
      </w:r>
      <w:r w:rsidR="006178B9">
        <w:rPr>
          <w:rFonts w:ascii="Arial" w:hAnsi="Arial" w:cs="Arial"/>
          <w:sz w:val="24"/>
          <w:szCs w:val="24"/>
        </w:rPr>
        <w:t>a</w:t>
      </w:r>
      <w:r>
        <w:rPr>
          <w:rFonts w:ascii="Arial" w:hAnsi="Arial" w:cs="Arial"/>
          <w:sz w:val="24"/>
          <w:szCs w:val="24"/>
        </w:rPr>
        <w:t>ncisca dos Santos</w:t>
      </w:r>
      <w:r w:rsidR="002C1408" w:rsidRPr="006C5E1E">
        <w:rPr>
          <w:rStyle w:val="Refdenotaderodap"/>
          <w:rFonts w:ascii="Arial" w:hAnsi="Arial" w:cs="Arial"/>
          <w:sz w:val="24"/>
          <w:szCs w:val="24"/>
        </w:rPr>
        <w:footnoteReference w:id="2"/>
      </w:r>
    </w:p>
    <w:p w14:paraId="34F54961" w14:textId="2F72A17C" w:rsidR="000B1513" w:rsidRDefault="005A519E" w:rsidP="000B1513">
      <w:pPr>
        <w:pStyle w:val="Standard"/>
        <w:spacing w:after="0" w:line="240" w:lineRule="auto"/>
        <w:jc w:val="right"/>
        <w:rPr>
          <w:rFonts w:ascii="Arial" w:hAnsi="Arial" w:cs="Arial"/>
          <w:sz w:val="24"/>
          <w:szCs w:val="24"/>
        </w:rPr>
      </w:pPr>
      <w:r>
        <w:rPr>
          <w:rFonts w:ascii="Arial" w:hAnsi="Arial" w:cs="Arial"/>
          <w:sz w:val="24"/>
          <w:szCs w:val="24"/>
        </w:rPr>
        <w:t>Milena Ayumi Yamauchi</w:t>
      </w:r>
      <w:r>
        <w:rPr>
          <w:rFonts w:ascii="Arial" w:hAnsi="Arial" w:cs="Arial"/>
          <w:sz w:val="24"/>
          <w:szCs w:val="24"/>
          <w:vertAlign w:val="superscript"/>
        </w:rPr>
        <w:t>3</w:t>
      </w:r>
    </w:p>
    <w:p w14:paraId="5BA9E1FE" w14:textId="15D1F203" w:rsidR="000B1513" w:rsidRPr="00BF1A14" w:rsidRDefault="000B1513" w:rsidP="000B1513">
      <w:pPr>
        <w:pStyle w:val="Standard"/>
        <w:spacing w:after="0" w:line="240" w:lineRule="auto"/>
        <w:jc w:val="right"/>
        <w:rPr>
          <w:rFonts w:ascii="Arial" w:hAnsi="Arial" w:cs="Arial"/>
          <w:sz w:val="24"/>
          <w:szCs w:val="24"/>
          <w:vertAlign w:val="superscript"/>
        </w:rPr>
      </w:pPr>
      <w:r>
        <w:rPr>
          <w:rFonts w:ascii="Arial" w:hAnsi="Arial" w:cs="Arial"/>
          <w:sz w:val="24"/>
          <w:szCs w:val="24"/>
        </w:rPr>
        <w:t xml:space="preserve">Sarah </w:t>
      </w:r>
      <w:r w:rsidR="00BF1A14">
        <w:rPr>
          <w:rFonts w:ascii="Arial" w:hAnsi="Arial" w:cs="Arial"/>
          <w:sz w:val="24"/>
          <w:szCs w:val="24"/>
        </w:rPr>
        <w:t>Franco Vieira de Oliveria Maciel</w:t>
      </w:r>
      <w:r w:rsidR="00BF1A14">
        <w:rPr>
          <w:rFonts w:ascii="Arial" w:hAnsi="Arial" w:cs="Arial"/>
          <w:sz w:val="24"/>
          <w:szCs w:val="24"/>
          <w:vertAlign w:val="superscript"/>
        </w:rPr>
        <w:t>4</w:t>
      </w:r>
    </w:p>
    <w:p w14:paraId="36589255" w14:textId="77777777" w:rsidR="004F5816" w:rsidRPr="006C5E1E" w:rsidRDefault="004F5816" w:rsidP="006178B9">
      <w:pPr>
        <w:pStyle w:val="Standard"/>
        <w:tabs>
          <w:tab w:val="left" w:pos="2410"/>
        </w:tabs>
        <w:spacing w:after="0" w:line="360" w:lineRule="auto"/>
        <w:rPr>
          <w:rFonts w:ascii="Arial" w:hAnsi="Arial" w:cs="Arial"/>
          <w:sz w:val="24"/>
          <w:szCs w:val="24"/>
        </w:rPr>
      </w:pPr>
    </w:p>
    <w:p w14:paraId="21A26CA5" w14:textId="0CD37924" w:rsidR="001A0489" w:rsidRDefault="002C1408" w:rsidP="001A0489">
      <w:pPr>
        <w:pStyle w:val="NormalWeb"/>
        <w:spacing w:before="0" w:beforeAutospacing="0" w:after="0" w:afterAutospacing="0"/>
        <w:rPr>
          <w:rFonts w:ascii="Arial" w:hAnsi="Arial" w:cs="Arial"/>
          <w:color w:val="000000"/>
        </w:rPr>
      </w:pPr>
      <w:r w:rsidRPr="00A919D9">
        <w:rPr>
          <w:rFonts w:ascii="Arial" w:hAnsi="Arial" w:cs="Arial"/>
          <w:b/>
        </w:rPr>
        <w:t>Resumo:</w:t>
      </w:r>
      <w:r w:rsidRPr="00A919D9">
        <w:rPr>
          <w:rFonts w:ascii="Arial" w:hAnsi="Arial" w:cs="Arial"/>
        </w:rPr>
        <w:t xml:space="preserve"> </w:t>
      </w:r>
      <w:bookmarkStart w:id="0" w:name="_Hlk33217137"/>
      <w:r w:rsidR="001A0489" w:rsidRPr="00A919D9">
        <w:rPr>
          <w:rFonts w:ascii="Arial" w:hAnsi="Arial" w:cs="Arial"/>
          <w:color w:val="000000"/>
        </w:rPr>
        <w:t>Defeitos do tubo neural (DTN</w:t>
      </w:r>
      <w:r w:rsidR="00AD59DB" w:rsidRPr="00A919D9">
        <w:rPr>
          <w:rFonts w:ascii="Arial" w:hAnsi="Arial" w:cs="Arial"/>
          <w:color w:val="000000"/>
        </w:rPr>
        <w:t>s</w:t>
      </w:r>
      <w:r w:rsidR="001A0489" w:rsidRPr="00A919D9">
        <w:rPr>
          <w:rFonts w:ascii="Arial" w:hAnsi="Arial" w:cs="Arial"/>
          <w:color w:val="000000"/>
        </w:rPr>
        <w:t>) são anomalias congênitas graves, caracterizadas pelo desenvolvimento incompleto do cérebro, coluna vertebral e medula espinhal. Dentre as formas mais comuns de DTN</w:t>
      </w:r>
      <w:r w:rsidR="00F12229" w:rsidRPr="00A919D9">
        <w:rPr>
          <w:rFonts w:ascii="Arial" w:hAnsi="Arial" w:cs="Arial"/>
          <w:color w:val="000000"/>
        </w:rPr>
        <w:t>s</w:t>
      </w:r>
      <w:r w:rsidR="001A0489" w:rsidRPr="00A919D9">
        <w:rPr>
          <w:rFonts w:ascii="Arial" w:hAnsi="Arial" w:cs="Arial"/>
          <w:color w:val="000000"/>
        </w:rPr>
        <w:t xml:space="preserve"> destacam-se a mielomeningocele e a anencefalia que, juntas</w:t>
      </w:r>
      <w:r w:rsidR="00F143FB" w:rsidRPr="00A919D9">
        <w:rPr>
          <w:rFonts w:ascii="Arial" w:hAnsi="Arial" w:cs="Arial"/>
          <w:color w:val="000000"/>
        </w:rPr>
        <w:t>,</w:t>
      </w:r>
      <w:r w:rsidR="001A0489" w:rsidRPr="00A919D9">
        <w:rPr>
          <w:rFonts w:ascii="Arial" w:hAnsi="Arial" w:cs="Arial"/>
          <w:color w:val="000000"/>
        </w:rPr>
        <w:t xml:space="preserve"> representam 90% dos casos. No entanto, alguns estudos apontam que, até 92% dessas enfermidades podem ser evitadas a partir da suplementação com ácido fólico. </w:t>
      </w:r>
      <w:r w:rsidR="00D0625A" w:rsidRPr="00A919D9">
        <w:rPr>
          <w:rFonts w:ascii="Arial" w:hAnsi="Arial" w:cs="Arial"/>
          <w:color w:val="000000"/>
        </w:rPr>
        <w:t>Portanto, o</w:t>
      </w:r>
      <w:r w:rsidR="001A0489" w:rsidRPr="00A919D9">
        <w:rPr>
          <w:rFonts w:ascii="Arial" w:hAnsi="Arial" w:cs="Arial"/>
          <w:color w:val="000000"/>
        </w:rPr>
        <w:t xml:space="preserve"> objetivo deste trabalho é avaliar, qualitativamente,</w:t>
      </w:r>
      <w:r w:rsidR="00D0625A" w:rsidRPr="00A919D9">
        <w:rPr>
          <w:rFonts w:ascii="Arial" w:hAnsi="Arial" w:cs="Arial"/>
          <w:color w:val="000000"/>
        </w:rPr>
        <w:t xml:space="preserve"> </w:t>
      </w:r>
      <w:r w:rsidR="001A0489" w:rsidRPr="00A919D9">
        <w:rPr>
          <w:rFonts w:ascii="Arial" w:hAnsi="Arial" w:cs="Arial"/>
          <w:color w:val="000000"/>
        </w:rPr>
        <w:t>os dados relacionados à eficiência da suplementação com ácido fólico pré e pós concepção</w:t>
      </w:r>
      <w:r w:rsidR="00D61B98" w:rsidRPr="00A919D9">
        <w:rPr>
          <w:rFonts w:ascii="Arial" w:hAnsi="Arial" w:cs="Arial"/>
          <w:color w:val="000000"/>
        </w:rPr>
        <w:t>.</w:t>
      </w:r>
      <w:r w:rsidR="006F6C9A" w:rsidRPr="00A919D9">
        <w:rPr>
          <w:rFonts w:ascii="Arial" w:hAnsi="Arial" w:cs="Arial"/>
          <w:color w:val="000000"/>
        </w:rPr>
        <w:t xml:space="preserve"> Para tal, realizou-se uma busca bibliográfica na base de dados PubMed, cujos artigos estivessem em língua portuguesa ou inglesa, publicados nos últimos 5 anos e que abordassem temas acerca do uso de ácido fólico como forma de prevenção dos defeitos do tubo neural, principalmente a mielomeningocele, na raça humana. Dessa forma, os filtros utilizados para a pesquisa foram: “neural tube defects” and “folic acid” and “myelomeningocele”. Sendo assim, dos 27 artigos publicados, fora identificado 1 artigo em outro idioma </w:t>
      </w:r>
      <w:r w:rsidR="00C526F3" w:rsidRPr="00A919D9">
        <w:rPr>
          <w:rFonts w:ascii="Arial" w:hAnsi="Arial" w:cs="Arial"/>
          <w:color w:val="000000"/>
        </w:rPr>
        <w:t xml:space="preserve">e, </w:t>
      </w:r>
      <w:r w:rsidR="006F6C9A" w:rsidRPr="00A919D9">
        <w:rPr>
          <w:rFonts w:ascii="Arial" w:hAnsi="Arial" w:cs="Arial"/>
          <w:color w:val="000000"/>
        </w:rPr>
        <w:t>consequentemente,</w:t>
      </w:r>
      <w:r w:rsidR="00C526F3" w:rsidRPr="00A919D9">
        <w:rPr>
          <w:rFonts w:ascii="Arial" w:hAnsi="Arial" w:cs="Arial"/>
          <w:color w:val="000000"/>
        </w:rPr>
        <w:t xml:space="preserve"> desca</w:t>
      </w:r>
      <w:r w:rsidR="006F6C9A" w:rsidRPr="00A919D9">
        <w:rPr>
          <w:rFonts w:ascii="Arial" w:hAnsi="Arial" w:cs="Arial"/>
          <w:color w:val="000000"/>
        </w:rPr>
        <w:t xml:space="preserve">rtado. Os </w:t>
      </w:r>
      <w:r w:rsidR="00C526F3" w:rsidRPr="00A919D9">
        <w:rPr>
          <w:rFonts w:ascii="Arial" w:hAnsi="Arial" w:cs="Arial"/>
          <w:color w:val="000000"/>
        </w:rPr>
        <w:t>demais</w:t>
      </w:r>
      <w:r w:rsidR="006F6C9A" w:rsidRPr="00A919D9">
        <w:rPr>
          <w:rFonts w:ascii="Arial" w:hAnsi="Arial" w:cs="Arial"/>
          <w:color w:val="000000"/>
        </w:rPr>
        <w:t xml:space="preserve">, no entanto, foram lidos de forma criteriosa a fim de selecioná-los. Ao final, </w:t>
      </w:r>
      <w:r w:rsidR="00C526F3" w:rsidRPr="00A919D9">
        <w:rPr>
          <w:rFonts w:ascii="Arial" w:hAnsi="Arial" w:cs="Arial"/>
          <w:color w:val="000000"/>
        </w:rPr>
        <w:t>12</w:t>
      </w:r>
      <w:r w:rsidR="006F6C9A" w:rsidRPr="00A919D9">
        <w:rPr>
          <w:rFonts w:ascii="Arial" w:hAnsi="Arial" w:cs="Arial"/>
          <w:color w:val="000000"/>
        </w:rPr>
        <w:t xml:space="preserve"> deles desviavam</w:t>
      </w:r>
      <w:r w:rsidR="006F6C9A" w:rsidRPr="006F6C9A">
        <w:rPr>
          <w:rFonts w:ascii="Arial" w:hAnsi="Arial" w:cs="Arial"/>
          <w:color w:val="000000"/>
        </w:rPr>
        <w:t xml:space="preserve"> do foco principal do nosso estudo e, por isso, também foram eliminados.</w:t>
      </w:r>
    </w:p>
    <w:p w14:paraId="094546A9" w14:textId="27DB0D55" w:rsidR="007F36B0" w:rsidRPr="006F6C9A" w:rsidRDefault="007F36B0" w:rsidP="001A0489">
      <w:pPr>
        <w:pStyle w:val="NormalWeb"/>
        <w:spacing w:before="0" w:beforeAutospacing="0" w:after="0" w:afterAutospacing="0"/>
      </w:pPr>
      <w:r>
        <w:rPr>
          <w:rFonts w:ascii="Arial" w:hAnsi="Arial" w:cs="Arial"/>
          <w:color w:val="000000"/>
        </w:rPr>
        <w:t xml:space="preserve">A justificativa para o enriquecimento de alimentos com ácido fólico deu-se a partir da realização de estudos epidemiológicos, majoritariamente, que mostraram a redução nas taxas de defeitos do tubo neural a partir da implementação do nutriente na dieta de mulheres na idade fértil. Os mecanismos biológicos que demonstram a função do ácido fólico não são totalmente elucidados, no entanto, acredita-se que o composto e seus metabólitos atuam como doadores de carbono em vias metabólicas que atuam no fechamento do tubo neural em embriões. Logo, estudos direcionados para o entendimento desses mecanismos apontaram causas genéticas e ambientais </w:t>
      </w:r>
      <w:bookmarkStart w:id="1" w:name="_Hlk33217172"/>
      <w:bookmarkStart w:id="2" w:name="_Hlk33217222"/>
      <w:bookmarkEnd w:id="0"/>
      <w:r>
        <w:rPr>
          <w:rFonts w:ascii="Arial" w:hAnsi="Arial" w:cs="Arial"/>
          <w:color w:val="000000"/>
        </w:rPr>
        <w:lastRenderedPageBreak/>
        <w:t>como fatores de risco para o desenvolvimento de defeitos do tubo neural, como polimorfismos nos genes responsáveis pela metabolização do folato, deficiência de cofatores, em especial vitaminas do complexo B, que atuam na via do ácido fólico, eficiência da absorção do nutriente pela mãe e pelo embrião e exposição à medicação teratogênica, em especial antiepilépticos e antagonistas de folato.</w:t>
      </w:r>
      <w:r w:rsidR="005F4C6E">
        <w:rPr>
          <w:rFonts w:ascii="Arial" w:hAnsi="Arial" w:cs="Arial"/>
          <w:color w:val="000000"/>
        </w:rPr>
        <w:t xml:space="preserve"> A mielomeningocele, tipo mais grave de espinha bífida e defeito do tubo neural mais recorrente, apresenta-se como uma lesão aberta na medula espinhal, com presença de líquido cefalorraquidiano, raízes nervosas e meninges</w:t>
      </w:r>
      <w:bookmarkStart w:id="3" w:name="_GoBack"/>
      <w:bookmarkEnd w:id="3"/>
      <w:r w:rsidR="005F4C6E">
        <w:rPr>
          <w:rFonts w:ascii="Arial" w:hAnsi="Arial" w:cs="Arial"/>
          <w:color w:val="000000"/>
        </w:rPr>
        <w:t>. O tratamento para esse defeito congênito inclui a correção cirúrgica da lesão em até 48 horas após o nascimento do feto, contudo, novas técnicas cirúrgicas intrauterinas mostraram-se mais eficazes no prognóstico da mielomeningocele.</w:t>
      </w:r>
      <w:r w:rsidR="007C6116">
        <w:rPr>
          <w:rFonts w:ascii="Arial" w:hAnsi="Arial" w:cs="Arial"/>
          <w:color w:val="000000"/>
        </w:rPr>
        <w:t xml:space="preserve"> Apesar de não estar claro o mecanismo de ação do ácido fólico, os artigos confirmam sua eficácia há mais de 25 anos. Assim sendo, comprova-se a necessidade de políticas públicas que determinam a obrigatoriedade da suplementação de alimentos com esse nutriente e a fiscalização dos produtos já existentes, visto que tal medida mostra-se mais eficaz quando realizada no período pré-concepcional, a fim de reduzir o risco de defeitos do tubo neural, em especial, a mielomeningocele.</w:t>
      </w:r>
    </w:p>
    <w:bookmarkEnd w:id="1"/>
    <w:p w14:paraId="7EF2A715" w14:textId="6F2EB34E" w:rsidR="004F5816" w:rsidRPr="006C5E1E" w:rsidRDefault="004F5816">
      <w:pPr>
        <w:pStyle w:val="Standard"/>
        <w:spacing w:after="0" w:line="240" w:lineRule="auto"/>
        <w:jc w:val="both"/>
        <w:rPr>
          <w:rFonts w:ascii="Arial" w:hAnsi="Arial" w:cs="Arial"/>
          <w:sz w:val="24"/>
          <w:szCs w:val="24"/>
        </w:rPr>
      </w:pPr>
    </w:p>
    <w:bookmarkEnd w:id="2"/>
    <w:p w14:paraId="3E00D986" w14:textId="77777777" w:rsidR="004F5816" w:rsidRPr="006C5E1E" w:rsidRDefault="004F5816">
      <w:pPr>
        <w:pStyle w:val="Standard"/>
        <w:spacing w:after="0" w:line="240" w:lineRule="auto"/>
        <w:jc w:val="both"/>
        <w:rPr>
          <w:rFonts w:ascii="Arial" w:hAnsi="Arial" w:cs="Arial"/>
          <w:bCs/>
          <w:color w:val="000000"/>
          <w:sz w:val="24"/>
          <w:szCs w:val="24"/>
        </w:rPr>
      </w:pPr>
    </w:p>
    <w:p w14:paraId="41A5BE20" w14:textId="7843BF3D" w:rsidR="004F5816" w:rsidRPr="006C5E1E" w:rsidRDefault="002C1408">
      <w:pPr>
        <w:pStyle w:val="Standard"/>
        <w:spacing w:after="0" w:line="240" w:lineRule="auto"/>
        <w:jc w:val="both"/>
        <w:rPr>
          <w:rFonts w:ascii="Arial" w:hAnsi="Arial" w:cs="Arial"/>
          <w:sz w:val="24"/>
          <w:szCs w:val="24"/>
        </w:rPr>
      </w:pPr>
      <w:r w:rsidRPr="006C5E1E">
        <w:rPr>
          <w:rFonts w:ascii="Arial" w:hAnsi="Arial" w:cs="Arial"/>
          <w:b/>
          <w:bCs/>
          <w:color w:val="000000"/>
          <w:sz w:val="24"/>
          <w:szCs w:val="24"/>
        </w:rPr>
        <w:t>Palavras-chave:</w:t>
      </w:r>
      <w:r w:rsidRPr="006C5E1E">
        <w:rPr>
          <w:rFonts w:ascii="Arial" w:hAnsi="Arial" w:cs="Arial"/>
          <w:bCs/>
          <w:color w:val="000000"/>
          <w:sz w:val="24"/>
          <w:szCs w:val="24"/>
        </w:rPr>
        <w:t xml:space="preserve"> </w:t>
      </w:r>
      <w:r w:rsidR="00426A39">
        <w:rPr>
          <w:rFonts w:ascii="Arial" w:hAnsi="Arial" w:cs="Arial"/>
          <w:bCs/>
          <w:color w:val="000000"/>
          <w:sz w:val="24"/>
          <w:szCs w:val="24"/>
        </w:rPr>
        <w:t>Ácido fólico. Mielomeningocele. Defeitos do tubo neural.</w:t>
      </w:r>
    </w:p>
    <w:p w14:paraId="0E7BA04E" w14:textId="77777777" w:rsidR="004F5816" w:rsidRPr="006C5E1E" w:rsidRDefault="004F5816">
      <w:pPr>
        <w:pStyle w:val="Standard"/>
        <w:spacing w:after="0" w:line="240" w:lineRule="auto"/>
        <w:jc w:val="both"/>
        <w:rPr>
          <w:rFonts w:ascii="Arial" w:hAnsi="Arial" w:cs="Arial"/>
          <w:sz w:val="24"/>
          <w:szCs w:val="24"/>
        </w:rPr>
      </w:pPr>
    </w:p>
    <w:p w14:paraId="37C1792C" w14:textId="77777777" w:rsidR="004F5816" w:rsidRPr="006C5E1E" w:rsidRDefault="004F5816">
      <w:pPr>
        <w:pStyle w:val="Standard"/>
        <w:spacing w:after="0" w:line="240" w:lineRule="auto"/>
        <w:jc w:val="both"/>
        <w:rPr>
          <w:rFonts w:ascii="Arial" w:hAnsi="Arial" w:cs="Arial"/>
          <w:sz w:val="24"/>
          <w:szCs w:val="24"/>
        </w:rPr>
      </w:pPr>
    </w:p>
    <w:p w14:paraId="1452669A" w14:textId="77777777" w:rsidR="004F5816" w:rsidRPr="006C5E1E" w:rsidRDefault="004F5816">
      <w:pPr>
        <w:pStyle w:val="Standard"/>
        <w:spacing w:after="0" w:line="240" w:lineRule="auto"/>
        <w:jc w:val="both"/>
        <w:rPr>
          <w:rFonts w:ascii="Arial" w:hAnsi="Arial" w:cs="Arial"/>
          <w:sz w:val="24"/>
          <w:szCs w:val="24"/>
        </w:rPr>
      </w:pPr>
    </w:p>
    <w:p w14:paraId="3836DEB7" w14:textId="77777777" w:rsidR="004F5816" w:rsidRPr="006C5E1E" w:rsidRDefault="004F5816">
      <w:pPr>
        <w:pStyle w:val="Standard"/>
        <w:spacing w:after="0" w:line="240" w:lineRule="auto"/>
        <w:jc w:val="both"/>
        <w:rPr>
          <w:rFonts w:ascii="Arial" w:hAnsi="Arial" w:cs="Arial"/>
          <w:sz w:val="24"/>
          <w:szCs w:val="24"/>
        </w:rPr>
      </w:pPr>
    </w:p>
    <w:p w14:paraId="2C0AD1DF" w14:textId="77777777" w:rsidR="004F5816" w:rsidRDefault="004F5816">
      <w:pPr>
        <w:pStyle w:val="Standard"/>
        <w:spacing w:after="0" w:line="240" w:lineRule="auto"/>
        <w:jc w:val="both"/>
        <w:rPr>
          <w:rFonts w:ascii="Arial" w:hAnsi="Arial" w:cs="Arial"/>
          <w:sz w:val="24"/>
          <w:szCs w:val="24"/>
        </w:rPr>
      </w:pPr>
    </w:p>
    <w:p w14:paraId="3622251D" w14:textId="77777777" w:rsidR="006C5E1E" w:rsidRDefault="006C5E1E">
      <w:pPr>
        <w:pStyle w:val="Standard"/>
        <w:spacing w:after="0" w:line="240" w:lineRule="auto"/>
        <w:jc w:val="both"/>
        <w:rPr>
          <w:rFonts w:ascii="Arial" w:hAnsi="Arial" w:cs="Arial"/>
          <w:sz w:val="24"/>
          <w:szCs w:val="24"/>
        </w:rPr>
      </w:pPr>
    </w:p>
    <w:p w14:paraId="56F69FDA" w14:textId="77777777" w:rsidR="006C5E1E" w:rsidRDefault="006C5E1E">
      <w:pPr>
        <w:pStyle w:val="Standard"/>
        <w:spacing w:after="0" w:line="240" w:lineRule="auto"/>
        <w:jc w:val="both"/>
        <w:rPr>
          <w:rFonts w:ascii="Arial" w:hAnsi="Arial" w:cs="Arial"/>
          <w:sz w:val="24"/>
          <w:szCs w:val="24"/>
        </w:rPr>
      </w:pPr>
    </w:p>
    <w:p w14:paraId="4E5F51A0" w14:textId="77777777" w:rsidR="006C5E1E" w:rsidRPr="006C5E1E" w:rsidRDefault="006C5E1E">
      <w:pPr>
        <w:pStyle w:val="Standard"/>
        <w:spacing w:after="0" w:line="240" w:lineRule="auto"/>
        <w:jc w:val="both"/>
        <w:rPr>
          <w:rFonts w:ascii="Arial" w:hAnsi="Arial" w:cs="Arial"/>
          <w:sz w:val="24"/>
          <w:szCs w:val="24"/>
        </w:rPr>
      </w:pPr>
    </w:p>
    <w:p w14:paraId="39CB4263" w14:textId="77777777" w:rsidR="004F5816" w:rsidRPr="006C5E1E" w:rsidRDefault="004F5816">
      <w:pPr>
        <w:pStyle w:val="Standard"/>
        <w:spacing w:after="0" w:line="240" w:lineRule="auto"/>
        <w:jc w:val="both"/>
        <w:rPr>
          <w:rFonts w:ascii="Arial" w:hAnsi="Arial" w:cs="Arial"/>
          <w:sz w:val="24"/>
          <w:szCs w:val="24"/>
        </w:rPr>
      </w:pPr>
    </w:p>
    <w:p w14:paraId="45BEB2F2" w14:textId="77777777" w:rsidR="004F5816" w:rsidRPr="006C5E1E" w:rsidRDefault="004F5816">
      <w:pPr>
        <w:pStyle w:val="Standard"/>
        <w:spacing w:after="0" w:line="240" w:lineRule="auto"/>
        <w:jc w:val="both"/>
        <w:rPr>
          <w:rFonts w:ascii="Arial" w:hAnsi="Arial" w:cs="Arial"/>
          <w:sz w:val="24"/>
          <w:szCs w:val="24"/>
        </w:rPr>
      </w:pPr>
    </w:p>
    <w:p w14:paraId="3FE3C5BB" w14:textId="77777777" w:rsidR="004F5816" w:rsidRPr="006C5E1E" w:rsidRDefault="004F5816">
      <w:pPr>
        <w:pStyle w:val="Standard"/>
        <w:spacing w:after="0" w:line="240" w:lineRule="auto"/>
        <w:jc w:val="both"/>
        <w:rPr>
          <w:rFonts w:ascii="Arial" w:hAnsi="Arial" w:cs="Arial"/>
          <w:sz w:val="24"/>
          <w:szCs w:val="24"/>
        </w:rPr>
      </w:pPr>
    </w:p>
    <w:p w14:paraId="20256C47" w14:textId="77777777" w:rsidR="004F5816" w:rsidRPr="006C5E1E" w:rsidRDefault="004F5816">
      <w:pPr>
        <w:pStyle w:val="Standard"/>
        <w:spacing w:after="0" w:line="240" w:lineRule="auto"/>
        <w:jc w:val="both"/>
        <w:rPr>
          <w:rFonts w:ascii="Arial" w:hAnsi="Arial" w:cs="Arial"/>
          <w:sz w:val="24"/>
          <w:szCs w:val="24"/>
        </w:rPr>
      </w:pPr>
    </w:p>
    <w:p w14:paraId="56B7B55C" w14:textId="77777777" w:rsidR="004F5816" w:rsidRPr="006C5E1E" w:rsidRDefault="004F5816">
      <w:pPr>
        <w:pStyle w:val="Standard"/>
        <w:spacing w:after="0" w:line="240" w:lineRule="auto"/>
        <w:jc w:val="both"/>
        <w:rPr>
          <w:rFonts w:ascii="Arial" w:hAnsi="Arial" w:cs="Arial"/>
          <w:sz w:val="24"/>
          <w:szCs w:val="24"/>
        </w:rPr>
      </w:pPr>
    </w:p>
    <w:p w14:paraId="60B574E5" w14:textId="77777777" w:rsidR="004F5816" w:rsidRPr="006C5E1E" w:rsidRDefault="004F5816">
      <w:pPr>
        <w:pStyle w:val="Standard"/>
        <w:spacing w:after="0" w:line="240" w:lineRule="auto"/>
        <w:jc w:val="both"/>
        <w:rPr>
          <w:rFonts w:ascii="Arial" w:hAnsi="Arial" w:cs="Arial"/>
          <w:sz w:val="24"/>
          <w:szCs w:val="24"/>
        </w:rPr>
      </w:pPr>
    </w:p>
    <w:p w14:paraId="137315ED" w14:textId="77777777" w:rsidR="004F5816" w:rsidRPr="006C5E1E" w:rsidRDefault="004F5816">
      <w:pPr>
        <w:pStyle w:val="Standard"/>
        <w:spacing w:after="0" w:line="240" w:lineRule="auto"/>
        <w:jc w:val="both"/>
        <w:rPr>
          <w:rFonts w:ascii="Arial" w:hAnsi="Arial" w:cs="Arial"/>
          <w:sz w:val="24"/>
          <w:szCs w:val="24"/>
        </w:rPr>
      </w:pPr>
    </w:p>
    <w:p w14:paraId="411CE277" w14:textId="7FAF19BB" w:rsidR="004F5816" w:rsidRPr="006C5E1E" w:rsidRDefault="002C1408">
      <w:pPr>
        <w:pStyle w:val="Standard"/>
        <w:tabs>
          <w:tab w:val="left" w:pos="2410"/>
        </w:tabs>
        <w:spacing w:after="0" w:line="360" w:lineRule="auto"/>
        <w:rPr>
          <w:rFonts w:ascii="Arial" w:hAnsi="Arial" w:cs="Arial"/>
          <w:sz w:val="24"/>
          <w:szCs w:val="24"/>
        </w:rPr>
      </w:pPr>
      <w:r w:rsidRPr="006C5E1E">
        <w:rPr>
          <w:rFonts w:ascii="Arial" w:hAnsi="Arial" w:cs="Arial"/>
          <w:b/>
          <w:bCs/>
          <w:sz w:val="24"/>
          <w:szCs w:val="24"/>
        </w:rPr>
        <w:t>Categoria:</w:t>
      </w:r>
      <w:r w:rsidR="007E4E05" w:rsidRPr="006C5E1E">
        <w:rPr>
          <w:rFonts w:ascii="Arial" w:hAnsi="Arial" w:cs="Arial"/>
          <w:b/>
          <w:bCs/>
          <w:sz w:val="24"/>
          <w:szCs w:val="24"/>
        </w:rPr>
        <w:t xml:space="preserve"> </w:t>
      </w:r>
      <w:sdt>
        <w:sdtPr>
          <w:rPr>
            <w:rFonts w:ascii="Arial" w:hAnsi="Arial" w:cs="Arial"/>
            <w:b/>
            <w:bCs/>
            <w:sz w:val="24"/>
            <w:szCs w:val="24"/>
          </w:rPr>
          <w:id w:val="352695828"/>
          <w:placeholder>
            <w:docPart w:val="DE03F5D28A414B2585D92B75F06F5817"/>
          </w:placeholder>
          <w:comboBox>
            <w:listItem w:value="Escolher um item."/>
            <w:listItem w:displayText="UFFS - Ensino" w:value="UFFS - Ensino"/>
            <w:listItem w:displayText="UFFS - Pesquisa" w:value="UFFS - Pesquisa"/>
            <w:listItem w:displayText="UFFS - Extensão" w:value="UFFS - Extensão"/>
            <w:listItem w:displayText="UFFS - Cultura" w:value="UFFS - Cultura"/>
            <w:listItem w:displayText="Outra Instituição" w:value="Outra Instituição"/>
          </w:comboBox>
        </w:sdtPr>
        <w:sdtEndPr/>
        <w:sdtContent>
          <w:r w:rsidR="006A02A9">
            <w:rPr>
              <w:rFonts w:ascii="Arial" w:hAnsi="Arial" w:cs="Arial"/>
              <w:b/>
              <w:bCs/>
              <w:sz w:val="24"/>
              <w:szCs w:val="24"/>
            </w:rPr>
            <w:t>UFFS - Pesquisa</w:t>
          </w:r>
        </w:sdtContent>
      </w:sdt>
    </w:p>
    <w:p w14:paraId="0C28C002" w14:textId="41E78765" w:rsidR="004F5816" w:rsidRPr="006C5E1E" w:rsidRDefault="002C1408">
      <w:pPr>
        <w:pStyle w:val="Standard"/>
        <w:tabs>
          <w:tab w:val="left" w:pos="2410"/>
        </w:tabs>
        <w:spacing w:after="0" w:line="360" w:lineRule="auto"/>
        <w:rPr>
          <w:rFonts w:ascii="Arial" w:hAnsi="Arial" w:cs="Arial"/>
          <w:sz w:val="24"/>
          <w:szCs w:val="24"/>
        </w:rPr>
      </w:pPr>
      <w:r w:rsidRPr="006C5E1E">
        <w:rPr>
          <w:rFonts w:ascii="Arial" w:hAnsi="Arial" w:cs="Arial"/>
          <w:b/>
          <w:bCs/>
          <w:sz w:val="24"/>
          <w:szCs w:val="24"/>
        </w:rPr>
        <w:t>Área do Conhecimento:</w:t>
      </w:r>
      <w:r w:rsidR="006C5E1E" w:rsidRPr="006C5E1E">
        <w:rPr>
          <w:rFonts w:ascii="Arial" w:hAnsi="Arial" w:cs="Arial"/>
          <w:b/>
          <w:bCs/>
          <w:sz w:val="24"/>
          <w:szCs w:val="24"/>
        </w:rPr>
        <w:t xml:space="preserve"> </w:t>
      </w:r>
      <w:sdt>
        <w:sdtPr>
          <w:rPr>
            <w:rFonts w:ascii="Arial" w:hAnsi="Arial" w:cs="Arial"/>
            <w:b/>
            <w:bCs/>
            <w:sz w:val="24"/>
            <w:szCs w:val="24"/>
          </w:rPr>
          <w:id w:val="-114289868"/>
          <w:placeholder>
            <w:docPart w:val="3009FB369C664BED98589BC1D5FF2551"/>
          </w:placeholder>
          <w:comboBox>
            <w:listItem w:value="Escolher um item."/>
            <w:listItem w:displayText="Ciências Exatas e da Terra" w:value="Ciências Exatas e da Terra"/>
            <w:listItem w:displayText="Ciências Biológicas" w:value="Ciências Biológicas"/>
            <w:listItem w:displayText="Engenharias" w:value="Engenharias"/>
            <w:listItem w:displayText="Ciências da Saúde" w:value="Ciências da Saúde"/>
            <w:listItem w:displayText="Ciências Agrárias" w:value="Ciências Agrárias"/>
            <w:listItem w:displayText="Ciências Sociais Aplicadas" w:value="Ciências Sociais Aplicadas"/>
            <w:listItem w:displayText="Ciências Humanas" w:value="Ciências Humanas"/>
            <w:listItem w:displayText="Linguística, Letras e Artes" w:value="Linguística, Letras e Artes"/>
            <w:listItem w:displayText="Outros" w:value="Outros"/>
          </w:comboBox>
        </w:sdtPr>
        <w:sdtEndPr/>
        <w:sdtContent>
          <w:r w:rsidR="005D5204">
            <w:rPr>
              <w:rFonts w:ascii="Arial" w:hAnsi="Arial" w:cs="Arial"/>
              <w:b/>
              <w:bCs/>
              <w:sz w:val="24"/>
              <w:szCs w:val="24"/>
            </w:rPr>
            <w:t>Ciências da Saúde</w:t>
          </w:r>
        </w:sdtContent>
      </w:sdt>
    </w:p>
    <w:p w14:paraId="125AB8DD" w14:textId="578A7EB6" w:rsidR="004F5816" w:rsidRPr="006C5E1E" w:rsidRDefault="002C1408">
      <w:pPr>
        <w:pStyle w:val="Standard"/>
        <w:tabs>
          <w:tab w:val="left" w:pos="2410"/>
        </w:tabs>
        <w:spacing w:after="0" w:line="360" w:lineRule="auto"/>
        <w:rPr>
          <w:rFonts w:ascii="Arial" w:hAnsi="Arial" w:cs="Arial"/>
          <w:sz w:val="24"/>
          <w:szCs w:val="24"/>
        </w:rPr>
      </w:pPr>
      <w:r w:rsidRPr="006C5E1E">
        <w:rPr>
          <w:rFonts w:ascii="Arial" w:hAnsi="Arial" w:cs="Arial"/>
          <w:b/>
          <w:bCs/>
          <w:sz w:val="24"/>
          <w:szCs w:val="24"/>
        </w:rPr>
        <w:t>Formato:</w:t>
      </w:r>
      <w:r w:rsidR="00874202">
        <w:rPr>
          <w:rFonts w:ascii="Arial" w:hAnsi="Arial" w:cs="Arial"/>
          <w:b/>
          <w:bCs/>
          <w:sz w:val="24"/>
          <w:szCs w:val="24"/>
        </w:rPr>
        <w:t xml:space="preserve"> </w:t>
      </w:r>
      <w:sdt>
        <w:sdtPr>
          <w:rPr>
            <w:rFonts w:ascii="Arial" w:hAnsi="Arial" w:cs="Arial"/>
            <w:b/>
            <w:bCs/>
            <w:sz w:val="24"/>
            <w:szCs w:val="24"/>
          </w:rPr>
          <w:id w:val="-652906712"/>
          <w:placeholder>
            <w:docPart w:val="F98141FD3C2E41BDA4F79E1927FF364E"/>
          </w:placeholder>
          <w:comboBox>
            <w:listItem w:value="Escolher um item."/>
            <w:listItem w:displayText="Comunicação Oral" w:value="Comunicação Oral"/>
            <w:listItem w:displayText="Pôster" w:value="Pôster"/>
            <w:listItem w:displayText="Rodas de Conversas" w:value="Rodas de Conversas"/>
            <w:listItem w:displayText="Mesa Redonda" w:value="Mesa Redonda"/>
            <w:listItem w:displayText="Peça Teatral" w:value="Peça Teatral"/>
            <w:listItem w:displayText="Espetáculo Musical" w:value="Espetáculo Musical"/>
          </w:comboBox>
        </w:sdtPr>
        <w:sdtEndPr/>
        <w:sdtContent>
          <w:r w:rsidR="00874202">
            <w:rPr>
              <w:rFonts w:ascii="Arial" w:hAnsi="Arial" w:cs="Arial"/>
              <w:b/>
              <w:bCs/>
              <w:sz w:val="24"/>
              <w:szCs w:val="24"/>
            </w:rPr>
            <w:t>Comunicação Oral</w:t>
          </w:r>
        </w:sdtContent>
      </w:sdt>
    </w:p>
    <w:sectPr w:rsidR="004F5816" w:rsidRPr="006C5E1E" w:rsidSect="00035AF3">
      <w:headerReference w:type="default" r:id="rId7"/>
      <w:footerReference w:type="default" r:id="rId8"/>
      <w:pgSz w:w="11906" w:h="16838"/>
      <w:pgMar w:top="2835" w:right="1134" w:bottom="1701" w:left="1701" w:header="142" w:footer="1134"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D46C1" w14:textId="77777777" w:rsidR="006F3B08" w:rsidRDefault="006F3B08">
      <w:pPr>
        <w:spacing w:line="240" w:lineRule="auto"/>
      </w:pPr>
      <w:r>
        <w:separator/>
      </w:r>
    </w:p>
  </w:endnote>
  <w:endnote w:type="continuationSeparator" w:id="0">
    <w:p w14:paraId="725D0DA2" w14:textId="77777777" w:rsidR="006F3B08" w:rsidRDefault="006F3B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77E9" w14:textId="77777777" w:rsidR="00A922BA" w:rsidRDefault="006F3B08">
    <w:pPr>
      <w:pStyle w:val="Rodap"/>
      <w:jc w:val="center"/>
    </w:pPr>
  </w:p>
  <w:p w14:paraId="3943F49F" w14:textId="77777777" w:rsidR="00A922BA" w:rsidRDefault="006F3B08">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470FD" w14:textId="77777777" w:rsidR="006F3B08" w:rsidRDefault="006F3B08">
      <w:pPr>
        <w:spacing w:line="240" w:lineRule="auto"/>
      </w:pPr>
      <w:r>
        <w:rPr>
          <w:color w:val="000000"/>
        </w:rPr>
        <w:separator/>
      </w:r>
    </w:p>
  </w:footnote>
  <w:footnote w:type="continuationSeparator" w:id="0">
    <w:p w14:paraId="0DC42EC7" w14:textId="77777777" w:rsidR="006F3B08" w:rsidRDefault="006F3B08">
      <w:pPr>
        <w:spacing w:line="240" w:lineRule="auto"/>
      </w:pPr>
      <w:r>
        <w:continuationSeparator/>
      </w:r>
    </w:p>
  </w:footnote>
  <w:footnote w:id="1">
    <w:p w14:paraId="10F18AA6" w14:textId="3F010F9F" w:rsidR="001564DE" w:rsidRPr="00C40082" w:rsidRDefault="002C1408">
      <w:pPr>
        <w:pStyle w:val="Textodenotaderodap"/>
        <w:jc w:val="both"/>
        <w:rPr>
          <w:rFonts w:ascii="Arial" w:hAnsi="Arial" w:cs="Arial"/>
        </w:rPr>
      </w:pPr>
      <w:r>
        <w:rPr>
          <w:rStyle w:val="Refdenotaderodap"/>
        </w:rPr>
        <w:footnoteRef/>
      </w:r>
      <w:r>
        <w:rPr>
          <w:rStyle w:val="Refdenotaderodap"/>
          <w:rFonts w:ascii="Arial" w:hAnsi="Arial" w:cs="Arial"/>
        </w:rPr>
        <w:t xml:space="preserve"> </w:t>
      </w:r>
      <w:r w:rsidR="006178B9">
        <w:rPr>
          <w:rFonts w:ascii="Arial" w:hAnsi="Arial" w:cs="Arial"/>
        </w:rPr>
        <w:t>Acadêmico d</w:t>
      </w:r>
      <w:r w:rsidR="003E6612">
        <w:rPr>
          <w:rFonts w:ascii="Arial" w:hAnsi="Arial" w:cs="Arial"/>
        </w:rPr>
        <w:t>o curso de</w:t>
      </w:r>
      <w:r w:rsidR="006178B9">
        <w:rPr>
          <w:rFonts w:ascii="Arial" w:hAnsi="Arial" w:cs="Arial"/>
        </w:rPr>
        <w:t xml:space="preserve"> Medicina</w:t>
      </w:r>
      <w:r w:rsidR="00CC6184">
        <w:rPr>
          <w:rFonts w:ascii="Arial" w:hAnsi="Arial" w:cs="Arial"/>
        </w:rPr>
        <w:t>.</w:t>
      </w:r>
      <w:r w:rsidR="006178B9">
        <w:rPr>
          <w:rFonts w:ascii="Arial" w:hAnsi="Arial" w:cs="Arial"/>
        </w:rPr>
        <w:t xml:space="preserve"> Universidade Federal da Fronteira Sul</w:t>
      </w:r>
      <w:r w:rsidR="00CC6184">
        <w:rPr>
          <w:rFonts w:ascii="Arial" w:hAnsi="Arial" w:cs="Arial"/>
        </w:rPr>
        <w:t>.</w:t>
      </w:r>
      <w:r w:rsidR="00C40082">
        <w:rPr>
          <w:rFonts w:ascii="Arial" w:hAnsi="Arial" w:cs="Arial"/>
        </w:rPr>
        <w:t xml:space="preserve"> </w:t>
      </w:r>
      <w:r w:rsidR="00C40082">
        <w:rPr>
          <w:rFonts w:ascii="Arial" w:hAnsi="Arial" w:cs="Arial"/>
          <w:i/>
          <w:iCs/>
        </w:rPr>
        <w:t>Campus</w:t>
      </w:r>
      <w:r w:rsidR="00C40082">
        <w:rPr>
          <w:rFonts w:ascii="Arial" w:hAnsi="Arial" w:cs="Arial"/>
        </w:rPr>
        <w:t xml:space="preserve"> Chapecó. </w:t>
      </w:r>
      <w:r w:rsidR="007D26E7">
        <w:rPr>
          <w:rFonts w:ascii="Arial" w:hAnsi="Arial" w:cs="Arial"/>
        </w:rPr>
        <w:t>victor.schmoller@estudante.uffs.br</w:t>
      </w:r>
    </w:p>
  </w:footnote>
  <w:footnote w:id="2">
    <w:p w14:paraId="1E5AA029" w14:textId="38403B26" w:rsidR="008804BA" w:rsidRPr="008804BA" w:rsidRDefault="002C1408">
      <w:pPr>
        <w:pStyle w:val="Textodenotaderodap"/>
        <w:jc w:val="both"/>
        <w:rPr>
          <w:rFonts w:ascii="Arial" w:hAnsi="Arial" w:cs="Arial"/>
        </w:rPr>
      </w:pPr>
      <w:r>
        <w:rPr>
          <w:rStyle w:val="Refdenotaderodap"/>
        </w:rPr>
        <w:footnoteRef/>
      </w:r>
      <w:r>
        <w:rPr>
          <w:rStyle w:val="Refdenotaderodap"/>
          <w:rFonts w:ascii="Arial" w:hAnsi="Arial" w:cs="Arial"/>
        </w:rPr>
        <w:t xml:space="preserve"> </w:t>
      </w:r>
      <w:r w:rsidR="008804BA">
        <w:rPr>
          <w:rFonts w:ascii="Arial" w:hAnsi="Arial" w:cs="Arial"/>
        </w:rPr>
        <w:t>Acadêmico d</w:t>
      </w:r>
      <w:r w:rsidR="003E6612">
        <w:rPr>
          <w:rFonts w:ascii="Arial" w:hAnsi="Arial" w:cs="Arial"/>
        </w:rPr>
        <w:t>o curso de</w:t>
      </w:r>
      <w:r w:rsidR="008804BA">
        <w:rPr>
          <w:rFonts w:ascii="Arial" w:hAnsi="Arial" w:cs="Arial"/>
        </w:rPr>
        <w:t xml:space="preserve"> Medicina. Universidade Federal da Fronteira Sul. </w:t>
      </w:r>
      <w:r w:rsidR="008804BA">
        <w:rPr>
          <w:rFonts w:ascii="Arial" w:hAnsi="Arial" w:cs="Arial"/>
          <w:i/>
          <w:iCs/>
        </w:rPr>
        <w:t xml:space="preserve">Campus </w:t>
      </w:r>
      <w:r w:rsidR="008804BA">
        <w:rPr>
          <w:rFonts w:ascii="Arial" w:hAnsi="Arial" w:cs="Arial"/>
        </w:rPr>
        <w:t>Chapecó.</w:t>
      </w:r>
      <w:r w:rsidR="00677421">
        <w:rPr>
          <w:rFonts w:ascii="Arial" w:hAnsi="Arial" w:cs="Arial"/>
        </w:rPr>
        <w:t xml:space="preserve"> betania.santos@estudante.uffs.edu.br</w:t>
      </w:r>
    </w:p>
    <w:p w14:paraId="1E7A74BB" w14:textId="1D95A476" w:rsidR="004F5816" w:rsidRDefault="003E6612">
      <w:pPr>
        <w:pStyle w:val="Textodenotaderodap"/>
        <w:jc w:val="both"/>
        <w:rPr>
          <w:rFonts w:ascii="Arial" w:hAnsi="Arial" w:cs="Arial"/>
        </w:rPr>
      </w:pPr>
      <w:r>
        <w:rPr>
          <w:rFonts w:asciiTheme="minorHAnsi" w:hAnsiTheme="minorHAnsi" w:cs="Arial"/>
          <w:vertAlign w:val="superscript"/>
        </w:rPr>
        <w:t xml:space="preserve">3 </w:t>
      </w:r>
      <w:r>
        <w:rPr>
          <w:rFonts w:ascii="Arial" w:hAnsi="Arial" w:cs="Arial"/>
        </w:rPr>
        <w:t xml:space="preserve">Acadêmico do curso de Medicina. Universidade Federal da Fronteira Sul. </w:t>
      </w:r>
      <w:r>
        <w:rPr>
          <w:rFonts w:ascii="Arial" w:hAnsi="Arial" w:cs="Arial"/>
          <w:i/>
          <w:iCs/>
        </w:rPr>
        <w:t>Campus</w:t>
      </w:r>
      <w:r>
        <w:rPr>
          <w:rFonts w:ascii="Arial" w:hAnsi="Arial" w:cs="Arial"/>
        </w:rPr>
        <w:t xml:space="preserve"> Chapecó. </w:t>
      </w:r>
      <w:r w:rsidR="00C6595A">
        <w:rPr>
          <w:rFonts w:ascii="Arial" w:hAnsi="Arial" w:cs="Arial"/>
        </w:rPr>
        <w:t>milena.yamauchi@estudante.uffs.edu.br</w:t>
      </w:r>
    </w:p>
    <w:p w14:paraId="7D40D6CA" w14:textId="154A8F2C" w:rsidR="003E6612" w:rsidRPr="003E6612" w:rsidRDefault="003E6612">
      <w:pPr>
        <w:pStyle w:val="Textodenotaderodap"/>
        <w:jc w:val="both"/>
        <w:rPr>
          <w:rFonts w:ascii="Arial" w:hAnsi="Arial" w:cs="Arial"/>
        </w:rPr>
      </w:pPr>
      <w:r>
        <w:rPr>
          <w:rFonts w:asciiTheme="minorHAnsi" w:hAnsiTheme="minorHAnsi" w:cs="Arial"/>
          <w:vertAlign w:val="superscript"/>
        </w:rPr>
        <w:t xml:space="preserve">4 </w:t>
      </w:r>
      <w:r>
        <w:rPr>
          <w:rFonts w:ascii="Arial" w:hAnsi="Arial" w:cs="Arial"/>
        </w:rPr>
        <w:t xml:space="preserve">Docente do curso de Medicina. Universidade Federal da Fronteira Sul. </w:t>
      </w:r>
      <w:r>
        <w:rPr>
          <w:rFonts w:ascii="Arial" w:hAnsi="Arial" w:cs="Arial"/>
          <w:i/>
          <w:iCs/>
        </w:rPr>
        <w:t>Campus</w:t>
      </w:r>
      <w:r>
        <w:rPr>
          <w:rFonts w:ascii="Arial" w:hAnsi="Arial" w:cs="Arial"/>
        </w:rPr>
        <w:t xml:space="preserve"> Chapecó. </w:t>
      </w:r>
      <w:r w:rsidR="00196EA5">
        <w:rPr>
          <w:rFonts w:ascii="Arial" w:hAnsi="Arial" w:cs="Arial"/>
        </w:rPr>
        <w:t>sarah.maciel@uffs.edu.br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14D4A" w14:textId="77777777" w:rsidR="00A922BA" w:rsidRDefault="00035AF3">
    <w:pPr>
      <w:pStyle w:val="Cabealho"/>
      <w:jc w:val="center"/>
    </w:pPr>
    <w:r>
      <w:rPr>
        <w:noProof/>
        <w:lang w:eastAsia="pt-BR"/>
      </w:rPr>
      <w:drawing>
        <wp:inline distT="0" distB="0" distL="0" distR="0" wp14:anchorId="1914ABA0" wp14:editId="4908CA6D">
          <wp:extent cx="5753100" cy="1533525"/>
          <wp:effectExtent l="0" t="0" r="0"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533525"/>
                  </a:xfrm>
                  <a:prstGeom prst="rect">
                    <a:avLst/>
                  </a:prstGeom>
                  <a:noFill/>
                  <a:ln>
                    <a:noFill/>
                  </a:ln>
                </pic:spPr>
              </pic:pic>
            </a:graphicData>
          </a:graphic>
        </wp:inline>
      </w:drawing>
    </w:r>
  </w:p>
  <w:p w14:paraId="47AEE9DF" w14:textId="77777777" w:rsidR="00A922BA" w:rsidRDefault="006F3B08">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90B26"/>
    <w:multiLevelType w:val="multilevel"/>
    <w:tmpl w:val="B9DCB976"/>
    <w:styleLink w:val="Sem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816"/>
    <w:rsid w:val="00035AF3"/>
    <w:rsid w:val="00054E38"/>
    <w:rsid w:val="000B1513"/>
    <w:rsid w:val="000F7BEF"/>
    <w:rsid w:val="001564DE"/>
    <w:rsid w:val="0018753B"/>
    <w:rsid w:val="00196EA5"/>
    <w:rsid w:val="001A0489"/>
    <w:rsid w:val="001A31D4"/>
    <w:rsid w:val="002C1408"/>
    <w:rsid w:val="003E6612"/>
    <w:rsid w:val="00426A39"/>
    <w:rsid w:val="004A5615"/>
    <w:rsid w:val="004F5816"/>
    <w:rsid w:val="005A519E"/>
    <w:rsid w:val="005D5204"/>
    <w:rsid w:val="005F4C6E"/>
    <w:rsid w:val="006178B9"/>
    <w:rsid w:val="00634A13"/>
    <w:rsid w:val="00677421"/>
    <w:rsid w:val="006841FF"/>
    <w:rsid w:val="006A02A9"/>
    <w:rsid w:val="006C5E1E"/>
    <w:rsid w:val="006F3B08"/>
    <w:rsid w:val="006F6C9A"/>
    <w:rsid w:val="007C6116"/>
    <w:rsid w:val="007D26E7"/>
    <w:rsid w:val="007E4E05"/>
    <w:rsid w:val="007F36B0"/>
    <w:rsid w:val="00874202"/>
    <w:rsid w:val="008804BA"/>
    <w:rsid w:val="008E4B9C"/>
    <w:rsid w:val="009637CA"/>
    <w:rsid w:val="00A919D9"/>
    <w:rsid w:val="00AD59DB"/>
    <w:rsid w:val="00AF01E7"/>
    <w:rsid w:val="00B47835"/>
    <w:rsid w:val="00BF1A14"/>
    <w:rsid w:val="00C33880"/>
    <w:rsid w:val="00C40082"/>
    <w:rsid w:val="00C526F3"/>
    <w:rsid w:val="00C6595A"/>
    <w:rsid w:val="00C90584"/>
    <w:rsid w:val="00CC6184"/>
    <w:rsid w:val="00D0625A"/>
    <w:rsid w:val="00D16C95"/>
    <w:rsid w:val="00D61B98"/>
    <w:rsid w:val="00D70F28"/>
    <w:rsid w:val="00EB381F"/>
    <w:rsid w:val="00F12229"/>
    <w:rsid w:val="00F143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45ECF"/>
  <w15:docId w15:val="{87BEAD85-A3C1-4DB7-9921-8BBA298B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ahoma"/>
        <w:kern w:val="3"/>
        <w:sz w:val="22"/>
        <w:szCs w:val="22"/>
        <w:lang w:val="pt-BR" w:eastAsia="en-US" w:bidi="ar-SA"/>
      </w:rPr>
    </w:rPrDefault>
    <w:pPrDefault>
      <w:pPr>
        <w:widowControl w:val="0"/>
        <w:suppressAutoHyphens/>
        <w:autoSpaceDN w:val="0"/>
        <w:spacing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Heading"/>
    <w:pPr>
      <w:outlineLvl w:val="0"/>
    </w:pPr>
  </w:style>
  <w:style w:type="paragraph" w:styleId="Ttulo2">
    <w:name w:val="heading 2"/>
    <w:basedOn w:val="Heading"/>
    <w:pPr>
      <w:outlineLvl w:val="1"/>
    </w:pPr>
  </w:style>
  <w:style w:type="paragraph" w:styleId="Ttulo3">
    <w:name w:val="heading 3"/>
    <w:basedOn w:val="Heading"/>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pacing w:after="160"/>
    </w:pPr>
    <w:rPr>
      <w:color w:val="00000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extodebalo">
    <w:name w:val="Balloon Text"/>
    <w:basedOn w:val="Standard"/>
    <w:pPr>
      <w:spacing w:after="0" w:line="240" w:lineRule="auto"/>
    </w:pPr>
    <w:rPr>
      <w:rFonts w:ascii="Tahoma" w:eastAsia="Tahoma" w:hAnsi="Tahoma"/>
      <w:sz w:val="16"/>
      <w:szCs w:val="16"/>
    </w:rPr>
  </w:style>
  <w:style w:type="paragraph" w:styleId="Textodecomentrio">
    <w:name w:val="annotation text"/>
    <w:basedOn w:val="Standard"/>
    <w:pPr>
      <w:spacing w:line="240" w:lineRule="auto"/>
    </w:pPr>
    <w:rPr>
      <w:sz w:val="20"/>
      <w:szCs w:val="20"/>
    </w:rPr>
  </w:style>
  <w:style w:type="paragraph" w:styleId="Assuntodocomentrio">
    <w:name w:val="annotation subject"/>
    <w:basedOn w:val="Textodecomentrio"/>
    <w:rPr>
      <w:b/>
      <w:bCs/>
    </w:rPr>
  </w:style>
  <w:style w:type="paragraph" w:styleId="Cabealho">
    <w:name w:val="header"/>
    <w:basedOn w:val="Standard"/>
    <w:pPr>
      <w:tabs>
        <w:tab w:val="center" w:pos="4252"/>
        <w:tab w:val="right" w:pos="8504"/>
      </w:tabs>
      <w:spacing w:after="0" w:line="240" w:lineRule="auto"/>
    </w:pPr>
  </w:style>
  <w:style w:type="paragraph" w:styleId="Rodap">
    <w:name w:val="footer"/>
    <w:basedOn w:val="Standard"/>
    <w:pPr>
      <w:tabs>
        <w:tab w:val="center" w:pos="4252"/>
        <w:tab w:val="right" w:pos="8504"/>
      </w:tabs>
      <w:spacing w:after="0" w:line="240" w:lineRule="auto"/>
    </w:pPr>
  </w:style>
  <w:style w:type="paragraph" w:styleId="Textodenotaderodap">
    <w:name w:val="footnote text"/>
    <w:basedOn w:val="Standard"/>
    <w:pPr>
      <w:spacing w:after="0" w:line="240" w:lineRule="auto"/>
    </w:pPr>
    <w:rPr>
      <w:sz w:val="20"/>
      <w:szCs w:val="20"/>
    </w:rPr>
  </w:style>
  <w:style w:type="paragraph" w:customStyle="1" w:styleId="Footnote">
    <w:name w:val="Footnote"/>
    <w:basedOn w:val="Standard"/>
  </w:style>
  <w:style w:type="paragraph" w:customStyle="1" w:styleId="Quotations">
    <w:name w:val="Quotations"/>
    <w:basedOn w:val="Standard"/>
  </w:style>
  <w:style w:type="paragraph" w:styleId="Ttulo">
    <w:name w:val="Title"/>
    <w:basedOn w:val="Heading"/>
  </w:style>
  <w:style w:type="paragraph" w:styleId="Subttulo">
    <w:name w:val="Subtitle"/>
    <w:basedOn w:val="Heading"/>
  </w:style>
  <w:style w:type="character" w:customStyle="1" w:styleId="BalloonTextChar">
    <w:name w:val="Balloon Text Char"/>
    <w:basedOn w:val="Fontepargpadro"/>
    <w:rPr>
      <w:rFonts w:ascii="Tahoma" w:eastAsia="Tahoma" w:hAnsi="Tahoma" w:cs="Tahoma"/>
      <w:sz w:val="16"/>
      <w:szCs w:val="16"/>
    </w:rPr>
  </w:style>
  <w:style w:type="character" w:styleId="Refdecomentrio">
    <w:name w:val="annotation reference"/>
    <w:basedOn w:val="Fontepargpadro"/>
    <w:rPr>
      <w:sz w:val="16"/>
      <w:szCs w:val="16"/>
    </w:rPr>
  </w:style>
  <w:style w:type="character" w:customStyle="1" w:styleId="CommentTextChar">
    <w:name w:val="Comment Text Char"/>
    <w:basedOn w:val="Fontepargpadro"/>
    <w:rPr>
      <w:sz w:val="20"/>
      <w:szCs w:val="20"/>
    </w:rPr>
  </w:style>
  <w:style w:type="character" w:customStyle="1" w:styleId="CommentSubjectChar">
    <w:name w:val="Comment Subject Char"/>
    <w:basedOn w:val="CommentTextChar"/>
    <w:rPr>
      <w:b/>
      <w:bCs/>
      <w:sz w:val="20"/>
      <w:szCs w:val="20"/>
    </w:rPr>
  </w:style>
  <w:style w:type="character" w:styleId="Forte">
    <w:name w:val="Strong"/>
    <w:basedOn w:val="Fontepargpadro"/>
    <w:rPr>
      <w:b/>
      <w:bCs/>
    </w:rPr>
  </w:style>
  <w:style w:type="character" w:customStyle="1" w:styleId="apple-converted-space">
    <w:name w:val="apple-converted-space"/>
    <w:basedOn w:val="Fontepargpadro"/>
  </w:style>
  <w:style w:type="character" w:customStyle="1" w:styleId="HeaderChar">
    <w:name w:val="Header Char"/>
    <w:basedOn w:val="Fontepargpadro"/>
  </w:style>
  <w:style w:type="character" w:customStyle="1" w:styleId="FooterChar">
    <w:name w:val="Footer Char"/>
    <w:basedOn w:val="Fontepargpadro"/>
  </w:style>
  <w:style w:type="character" w:customStyle="1" w:styleId="Internetlink">
    <w:name w:val="Internet link"/>
    <w:basedOn w:val="Fontepargpadro"/>
    <w:rPr>
      <w:color w:val="0563C1"/>
      <w:u w:val="single"/>
    </w:rPr>
  </w:style>
  <w:style w:type="character" w:customStyle="1" w:styleId="FootnoteTextChar">
    <w:name w:val="Footnote Text Char"/>
    <w:basedOn w:val="Fontepargpadro"/>
    <w:rPr>
      <w:sz w:val="20"/>
      <w:szCs w:val="20"/>
    </w:rPr>
  </w:style>
  <w:style w:type="character" w:styleId="Refdenotaderodap">
    <w:name w:val="footnote reference"/>
    <w:basedOn w:val="Fontepargpadro"/>
    <w:rPr>
      <w:position w:val="0"/>
      <w:vertAlign w:val="superscript"/>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HeaderChar1">
    <w:name w:val="Header Char1"/>
    <w:basedOn w:val="Fontepargpadro"/>
    <w:rPr>
      <w:color w:val="00000A"/>
      <w:sz w:val="22"/>
    </w:rPr>
  </w:style>
  <w:style w:type="character" w:customStyle="1" w:styleId="FooterChar1">
    <w:name w:val="Footer Char1"/>
    <w:basedOn w:val="Fontepargpadro"/>
    <w:rPr>
      <w:color w:val="00000A"/>
      <w:sz w:val="22"/>
    </w:rPr>
  </w:style>
  <w:style w:type="numbering" w:customStyle="1" w:styleId="Semlista1">
    <w:name w:val="Sem lista1"/>
    <w:basedOn w:val="Semlista"/>
    <w:pPr>
      <w:numPr>
        <w:numId w:val="1"/>
      </w:numPr>
    </w:pPr>
  </w:style>
  <w:style w:type="character" w:styleId="TextodoEspaoReservado">
    <w:name w:val="Placeholder Text"/>
    <w:basedOn w:val="Fontepargpadro"/>
    <w:uiPriority w:val="99"/>
    <w:semiHidden/>
    <w:rsid w:val="007E4E05"/>
    <w:rPr>
      <w:color w:val="808080"/>
    </w:rPr>
  </w:style>
  <w:style w:type="character" w:styleId="Hyperlink">
    <w:name w:val="Hyperlink"/>
    <w:basedOn w:val="Fontepargpadro"/>
    <w:uiPriority w:val="99"/>
    <w:unhideWhenUsed/>
    <w:rsid w:val="003E6612"/>
    <w:rPr>
      <w:color w:val="0563C1" w:themeColor="hyperlink"/>
      <w:u w:val="single"/>
    </w:rPr>
  </w:style>
  <w:style w:type="character" w:styleId="MenoPendente">
    <w:name w:val="Unresolved Mention"/>
    <w:basedOn w:val="Fontepargpadro"/>
    <w:uiPriority w:val="99"/>
    <w:semiHidden/>
    <w:unhideWhenUsed/>
    <w:rsid w:val="003E6612"/>
    <w:rPr>
      <w:color w:val="605E5C"/>
      <w:shd w:val="clear" w:color="auto" w:fill="E1DFDD"/>
    </w:rPr>
  </w:style>
  <w:style w:type="paragraph" w:styleId="NormalWeb">
    <w:name w:val="Normal (Web)"/>
    <w:basedOn w:val="Normal"/>
    <w:uiPriority w:val="99"/>
    <w:semiHidden/>
    <w:unhideWhenUsed/>
    <w:rsid w:val="001A0489"/>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280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03F5D28A414B2585D92B75F06F5817"/>
        <w:category>
          <w:name w:val="Geral"/>
          <w:gallery w:val="placeholder"/>
        </w:category>
        <w:types>
          <w:type w:val="bbPlcHdr"/>
        </w:types>
        <w:behaviors>
          <w:behavior w:val="content"/>
        </w:behaviors>
        <w:guid w:val="{8F4011ED-DF3A-4DC0-8D6E-9E88F274FF6B}"/>
      </w:docPartPr>
      <w:docPartBody>
        <w:p w:rsidR="00124526" w:rsidRDefault="008C6CDF" w:rsidP="008C6CDF">
          <w:pPr>
            <w:pStyle w:val="DE03F5D28A414B2585D92B75F06F58173"/>
          </w:pPr>
          <w:r w:rsidRPr="006C5E1E">
            <w:rPr>
              <w:rStyle w:val="TextodoEspaoReservado"/>
              <w:rFonts w:ascii="Arial" w:hAnsi="Arial" w:cs="Arial"/>
              <w:sz w:val="24"/>
              <w:szCs w:val="24"/>
            </w:rPr>
            <w:t>Escolher um item.</w:t>
          </w:r>
        </w:p>
      </w:docPartBody>
    </w:docPart>
    <w:docPart>
      <w:docPartPr>
        <w:name w:val="3009FB369C664BED98589BC1D5FF2551"/>
        <w:category>
          <w:name w:val="Geral"/>
          <w:gallery w:val="placeholder"/>
        </w:category>
        <w:types>
          <w:type w:val="bbPlcHdr"/>
        </w:types>
        <w:behaviors>
          <w:behavior w:val="content"/>
        </w:behaviors>
        <w:guid w:val="{9F5550E0-FB4D-4CB1-8641-034B63A22E33}"/>
      </w:docPartPr>
      <w:docPartBody>
        <w:p w:rsidR="00124526" w:rsidRDefault="008C6CDF" w:rsidP="008C6CDF">
          <w:pPr>
            <w:pStyle w:val="3009FB369C664BED98589BC1D5FF25513"/>
          </w:pPr>
          <w:r w:rsidRPr="006C5E1E">
            <w:rPr>
              <w:rStyle w:val="TextodoEspaoReservado"/>
              <w:rFonts w:ascii="Arial" w:hAnsi="Arial" w:cs="Arial"/>
              <w:sz w:val="24"/>
              <w:szCs w:val="24"/>
            </w:rPr>
            <w:t>Escolher um item.</w:t>
          </w:r>
        </w:p>
      </w:docPartBody>
    </w:docPart>
    <w:docPart>
      <w:docPartPr>
        <w:name w:val="F98141FD3C2E41BDA4F79E1927FF364E"/>
        <w:category>
          <w:name w:val="Geral"/>
          <w:gallery w:val="placeholder"/>
        </w:category>
        <w:types>
          <w:type w:val="bbPlcHdr"/>
        </w:types>
        <w:behaviors>
          <w:behavior w:val="content"/>
        </w:behaviors>
        <w:guid w:val="{26567F92-1B52-4D44-9958-B1DF5DD2151B}"/>
      </w:docPartPr>
      <w:docPartBody>
        <w:p w:rsidR="00124526" w:rsidRDefault="008C6CDF" w:rsidP="008C6CDF">
          <w:pPr>
            <w:pStyle w:val="F98141FD3C2E41BDA4F79E1927FF364E3"/>
          </w:pPr>
          <w:r w:rsidRPr="006C5E1E">
            <w:rPr>
              <w:rStyle w:val="TextodoEspaoReservado"/>
              <w:rFonts w:ascii="Arial" w:hAnsi="Arial" w:cs="Arial"/>
              <w:sz w:val="24"/>
              <w:szCs w:val="24"/>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CDF"/>
    <w:rsid w:val="00124526"/>
    <w:rsid w:val="00193811"/>
    <w:rsid w:val="008C6CDF"/>
    <w:rsid w:val="00B179BA"/>
    <w:rsid w:val="00CB19FC"/>
    <w:rsid w:val="00E83391"/>
    <w:rsid w:val="00F100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C6CDF"/>
    <w:rPr>
      <w:color w:val="808080"/>
    </w:rPr>
  </w:style>
  <w:style w:type="paragraph" w:customStyle="1" w:styleId="DE03F5D28A414B2585D92B75F06F5817">
    <w:name w:val="DE03F5D28A414B2585D92B75F06F5817"/>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
    <w:name w:val="3009FB369C664BED98589BC1D5FF2551"/>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
    <w:name w:val="F98141FD3C2E41BDA4F79E1927FF364E"/>
    <w:rsid w:val="008C6CDF"/>
    <w:pPr>
      <w:suppressAutoHyphens/>
      <w:autoSpaceDN w:val="0"/>
      <w:textAlignment w:val="baseline"/>
    </w:pPr>
    <w:rPr>
      <w:rFonts w:ascii="Calibri" w:eastAsia="Calibri" w:hAnsi="Calibri" w:cs="Tahoma"/>
      <w:color w:val="00000A"/>
      <w:kern w:val="3"/>
      <w:lang w:eastAsia="en-US"/>
    </w:rPr>
  </w:style>
  <w:style w:type="paragraph" w:customStyle="1" w:styleId="DE03F5D28A414B2585D92B75F06F58171">
    <w:name w:val="DE03F5D28A414B2585D92B75F06F58171"/>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1">
    <w:name w:val="3009FB369C664BED98589BC1D5FF25511"/>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1">
    <w:name w:val="F98141FD3C2E41BDA4F79E1927FF364E1"/>
    <w:rsid w:val="008C6CDF"/>
    <w:pPr>
      <w:suppressAutoHyphens/>
      <w:autoSpaceDN w:val="0"/>
      <w:textAlignment w:val="baseline"/>
    </w:pPr>
    <w:rPr>
      <w:rFonts w:ascii="Calibri" w:eastAsia="Calibri" w:hAnsi="Calibri" w:cs="Tahoma"/>
      <w:color w:val="00000A"/>
      <w:kern w:val="3"/>
      <w:lang w:eastAsia="en-US"/>
    </w:rPr>
  </w:style>
  <w:style w:type="paragraph" w:customStyle="1" w:styleId="D34538B305AE4875BDFEE4F4AD36B609">
    <w:name w:val="D34538B305AE4875BDFEE4F4AD36B609"/>
    <w:rsid w:val="008C6CDF"/>
    <w:pPr>
      <w:suppressAutoHyphens/>
      <w:autoSpaceDN w:val="0"/>
      <w:textAlignment w:val="baseline"/>
    </w:pPr>
    <w:rPr>
      <w:rFonts w:ascii="Calibri" w:eastAsia="Calibri" w:hAnsi="Calibri" w:cs="Tahoma"/>
      <w:color w:val="00000A"/>
      <w:kern w:val="3"/>
      <w:lang w:eastAsia="en-US"/>
    </w:rPr>
  </w:style>
  <w:style w:type="paragraph" w:customStyle="1" w:styleId="DE03F5D28A414B2585D92B75F06F58172">
    <w:name w:val="DE03F5D28A414B2585D92B75F06F58172"/>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2">
    <w:name w:val="3009FB369C664BED98589BC1D5FF25512"/>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2">
    <w:name w:val="F98141FD3C2E41BDA4F79E1927FF364E2"/>
    <w:rsid w:val="008C6CDF"/>
    <w:pPr>
      <w:suppressAutoHyphens/>
      <w:autoSpaceDN w:val="0"/>
      <w:textAlignment w:val="baseline"/>
    </w:pPr>
    <w:rPr>
      <w:rFonts w:ascii="Calibri" w:eastAsia="Calibri" w:hAnsi="Calibri" w:cs="Tahoma"/>
      <w:color w:val="00000A"/>
      <w:kern w:val="3"/>
      <w:lang w:eastAsia="en-US"/>
    </w:rPr>
  </w:style>
  <w:style w:type="paragraph" w:customStyle="1" w:styleId="D34538B305AE4875BDFEE4F4AD36B6091">
    <w:name w:val="D34538B305AE4875BDFEE4F4AD36B6091"/>
    <w:rsid w:val="008C6CDF"/>
    <w:pPr>
      <w:suppressAutoHyphens/>
      <w:autoSpaceDN w:val="0"/>
      <w:textAlignment w:val="baseline"/>
    </w:pPr>
    <w:rPr>
      <w:rFonts w:ascii="Calibri" w:eastAsia="Calibri" w:hAnsi="Calibri" w:cs="Tahoma"/>
      <w:color w:val="00000A"/>
      <w:kern w:val="3"/>
      <w:lang w:eastAsia="en-US"/>
    </w:rPr>
  </w:style>
  <w:style w:type="paragraph" w:customStyle="1" w:styleId="DE03F5D28A414B2585D92B75F06F58173">
    <w:name w:val="DE03F5D28A414B2585D92B75F06F58173"/>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3">
    <w:name w:val="3009FB369C664BED98589BC1D5FF25513"/>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3">
    <w:name w:val="F98141FD3C2E41BDA4F79E1927FF364E3"/>
    <w:rsid w:val="008C6CDF"/>
    <w:pPr>
      <w:suppressAutoHyphens/>
      <w:autoSpaceDN w:val="0"/>
      <w:textAlignment w:val="baseline"/>
    </w:pPr>
    <w:rPr>
      <w:rFonts w:ascii="Calibri" w:eastAsia="Calibri" w:hAnsi="Calibri" w:cs="Tahoma"/>
      <w:color w:val="00000A"/>
      <w:kern w:val="3"/>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577</Words>
  <Characters>3116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Junior Ogliari</dc:creator>
  <cp:lastModifiedBy>Betânia Santos</cp:lastModifiedBy>
  <cp:revision>40</cp:revision>
  <cp:lastPrinted>2018-05-23T15:28:00Z</cp:lastPrinted>
  <dcterms:created xsi:type="dcterms:W3CDTF">2020-02-14T18:31:00Z</dcterms:created>
  <dcterms:modified xsi:type="dcterms:W3CDTF">2020-02-22T01:42:00Z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