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006" w:rsidRPr="00D66177" w:rsidRDefault="007E4AF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ABORDAGENS TERAPÊUTICAS FARMACOLÓGICAS E NÃO FARMACOLÓGICAS PARA A ESCLEROSE MÚLTIPLA</w:t>
      </w:r>
    </w:p>
    <w:p w:rsidR="004F3006" w:rsidRPr="00D66177" w:rsidRDefault="004F300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</w:rPr>
      </w:pPr>
    </w:p>
    <w:p w:rsidR="004F3006" w:rsidRPr="00D66177" w:rsidRDefault="0098061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D66177">
        <w:rPr>
          <w:rFonts w:ascii="Times New Roman" w:eastAsia="Arial" w:hAnsi="Times New Roman" w:cs="Times New Roman"/>
          <w:color w:val="00000A"/>
          <w:sz w:val="24"/>
          <w:szCs w:val="24"/>
        </w:rPr>
        <w:t>Felipe Comin</w:t>
      </w:r>
      <w:r w:rsidR="000C602C" w:rsidRPr="00D66177">
        <w:rPr>
          <w:rFonts w:ascii="Times New Roman" w:eastAsia="Arial" w:hAnsi="Times New Roman" w:cs="Times New Roman"/>
          <w:color w:val="00000A"/>
          <w:sz w:val="24"/>
          <w:szCs w:val="24"/>
          <w:vertAlign w:val="superscript"/>
        </w:rPr>
        <w:footnoteReference w:id="1"/>
      </w:r>
    </w:p>
    <w:p w:rsidR="004F3006" w:rsidRPr="00D66177" w:rsidRDefault="0098061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D66177">
        <w:rPr>
          <w:rFonts w:ascii="Times New Roman" w:eastAsia="Arial" w:hAnsi="Times New Roman" w:cs="Times New Roman"/>
          <w:color w:val="00000A"/>
          <w:sz w:val="24"/>
          <w:szCs w:val="24"/>
        </w:rPr>
        <w:t>Izadora Czarnobai</w:t>
      </w:r>
      <w:r w:rsidR="000C602C" w:rsidRPr="00D66177">
        <w:rPr>
          <w:rFonts w:ascii="Times New Roman" w:eastAsia="Arial" w:hAnsi="Times New Roman" w:cs="Times New Roman"/>
          <w:color w:val="00000A"/>
          <w:sz w:val="24"/>
          <w:szCs w:val="24"/>
          <w:vertAlign w:val="superscript"/>
        </w:rPr>
        <w:footnoteReference w:id="2"/>
      </w:r>
    </w:p>
    <w:p w:rsidR="004F3006" w:rsidRPr="00D66177" w:rsidRDefault="000C60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D66177">
        <w:rPr>
          <w:rFonts w:ascii="Times New Roman" w:eastAsia="Arial" w:hAnsi="Times New Roman" w:cs="Times New Roman"/>
          <w:color w:val="00000A"/>
          <w:sz w:val="24"/>
          <w:szCs w:val="24"/>
        </w:rPr>
        <w:t>Tália Cássia Boff</w:t>
      </w:r>
      <w:r w:rsidRPr="00D66177">
        <w:rPr>
          <w:rFonts w:ascii="Times New Roman" w:eastAsia="Arial" w:hAnsi="Times New Roman" w:cs="Times New Roman"/>
          <w:color w:val="00000A"/>
          <w:sz w:val="24"/>
          <w:szCs w:val="24"/>
          <w:vertAlign w:val="superscript"/>
        </w:rPr>
        <w:footnoteReference w:id="3"/>
      </w:r>
    </w:p>
    <w:p w:rsidR="004F3006" w:rsidRPr="00D66177" w:rsidRDefault="007316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</w:rPr>
        <w:t>Zuleide Maria Ignácio</w:t>
      </w:r>
      <w:r w:rsidRPr="00D66177">
        <w:rPr>
          <w:rFonts w:ascii="Times New Roman" w:eastAsia="Arial" w:hAnsi="Times New Roman" w:cs="Times New Roman"/>
          <w:color w:val="00000A"/>
          <w:sz w:val="24"/>
          <w:szCs w:val="24"/>
          <w:vertAlign w:val="superscript"/>
        </w:rPr>
        <w:footnoteReference w:id="4"/>
      </w:r>
    </w:p>
    <w:p w:rsidR="004F3006" w:rsidRPr="00D66177" w:rsidRDefault="004F30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</w:p>
    <w:p w:rsidR="004F3006" w:rsidRPr="00D66177" w:rsidRDefault="000C602C" w:rsidP="00D66177">
      <w:pPr>
        <w:pStyle w:val="Ttulo1"/>
        <w:jc w:val="both"/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r w:rsidRPr="00D66177">
        <w:rPr>
          <w:rStyle w:val="nfaseSutil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Resumo:</w:t>
      </w:r>
      <w:r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 Esclerose Múltipla (EM) é a principal doença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desmielinizante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do Sistema Nervoso Central (SNC) caracterizada como uma doença autoimune que acarreta em inflamação,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gliose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e perda neuronal. No mundo, cerca de 2,5</w:t>
      </w:r>
      <w:bookmarkStart w:id="1" w:name="_GoBack"/>
      <w:bookmarkEnd w:id="1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milhões de pessoas vivem com a doença, sendo três vezes mais comum em mulheres e a principal faixa etária é dos vinte aos quarenta anos. As principais manifestações clínicas da EM incluem perda sensitiva, neurite óptica, fraqueza e parestesia. A evolução clínica é variável desde um quadro clínico mais brando até formas incapacitantes que promovem mudanças no estilo de vida dos portadores da doença. Dessa forma, foi realizada uma revisão da literatura com o objetivo de identificar </w:t>
      </w:r>
      <w:r w:rsidR="00C9561A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o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s principais t</w:t>
      </w:r>
      <w:r w:rsidR="00C9561A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ratamentos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par</w:t>
      </w:r>
      <w:r w:rsidR="00C9561A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 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a doença, além de atividades que melhor</w:t>
      </w:r>
      <w:r w:rsidR="001B75D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em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os sintomas desencadeados pela mesma. As buscas ocorreram na base de dados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PubMed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, no período dos últimos cinco anos (2015-2020), com os seguintes descritores: “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multiple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sclerosis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” e “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treatment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”. Atualmente, existem diversos medicamentos disponíveis para as diferentes formas de manifestações da EM que ainda estão em fas</w:t>
      </w:r>
      <w:r w:rsid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e de estudo, mas já demonstram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C9561A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serem 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promissores para o tratamento da doença. O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Ocrelizumab</w:t>
      </w:r>
      <w:proofErr w:type="spellEnd"/>
      <w:r w:rsidR="005D637D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, um anticorpo monoclonal humanizado,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005985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é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um medicamento</w:t>
      </w:r>
      <w:r w:rsidR="00005985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eficaz no tratamento da Esclerose Múltipla Primária Progressiva por reduzir o risco de progressão da incapacidade física dos pacientes. O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Fingolimod</w:t>
      </w:r>
      <w:proofErr w:type="spellEnd"/>
      <w:r w:rsidR="007F5632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uma droga </w:t>
      </w:r>
      <w:proofErr w:type="spellStart"/>
      <w:r w:rsidR="007F5632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imunoreguladora</w:t>
      </w:r>
      <w:proofErr w:type="spellEnd"/>
      <w:r w:rsidR="008233B2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apresentou eficácia reduzi</w:t>
      </w:r>
      <w:r w:rsidR="001B75D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ndo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os episódios de recidiva da doença. O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Rituximabe</w:t>
      </w:r>
      <w:proofErr w:type="spellEnd"/>
      <w:r w:rsidR="007F5632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um anticorpo monoclonal quimérico, 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se mostrou um medicamento eficiente e tolerado pelos pacientes devido </w:t>
      </w:r>
      <w:r w:rsidR="00005703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à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baixa incidência de efeitos adversos graves,</w:t>
      </w:r>
      <w:r w:rsidR="001B75D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além de</w:t>
      </w:r>
      <w:r w:rsidR="008233B2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melhor resultado terapêutico na doença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e maior eficácia no escore EDSS (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Expanded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Disability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Status Score), </w:t>
      </w:r>
      <w:r w:rsidR="00005985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que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avalia o grau de incapacidade neurológica na EM. Além disso, </w:t>
      </w:r>
      <w:r w:rsidR="00E63019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os 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medicamentos possibilitam vias diferentes de administração tanto por via </w:t>
      </w:r>
      <w:r w:rsidR="00D66177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oral quanto injetável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="00E63019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Assim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os estudos demonstraram maior aderência ao tratamento quando os medicamentos eram administrados por via oral, seja pela facilidade de administração, 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lastRenderedPageBreak/>
        <w:t xml:space="preserve">como também pela redução dos efeitos adversos. </w:t>
      </w:r>
      <w:r w:rsidR="00E63019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Em contrapartida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os estudos compararam pacientes com EM que praticavam atividades físicas (exercícios aeróbicos, como caminhadas e natação, até exercícios mais intensos como treinamento de força em alta velocidade) com outros que não as realizavam. Diante disso, os resultados comprovaram que as atividades físicas aprimoram a capacidade funcional, o equilíbrio e a percepção da fadiga. Outras práticas saudáveis foram observadas como o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pilates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e as atividades integrativas em Medicina Complementar Alternativa (yoga, </w:t>
      </w:r>
      <w:proofErr w:type="spellStart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quiropraxia</w:t>
      </w:r>
      <w:proofErr w:type="spellEnd"/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, massagem e acupuntura), as quais apontam ser fundamentais para o alívio da dor nos pacientes. Considerando que existem diversas modalidades de tratamento medicamentoso para a EM é importante analisar cada caso e a sua evolução para, assim, optar pelo melhor tratamento farmacológico. Juntamente a isso, pode-se associar a prática de exercícios físicos</w:t>
      </w:r>
      <w:r w:rsidR="00005985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</w:t>
      </w:r>
      <w:r w:rsidR="00980614" w:rsidRPr="00D66177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o alívio dos sintomas causados pela doença, além de aumentar a qualidade e o estilo de vida dos pacientes.</w:t>
      </w:r>
      <w:r w:rsidR="007F5632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Considerando </w:t>
      </w:r>
      <w:r w:rsidR="0073160F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também </w:t>
      </w:r>
      <w:r w:rsidR="007F5632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as evidências de que </w:t>
      </w:r>
      <w:r w:rsidR="0073160F">
        <w:rPr>
          <w:rStyle w:val="nfase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 terapia farmacológica associada a outras modalidades terapêuticas induz resultados melhores, novos estudos que associem as modalidades terapêuticas são relevantes para evidenciar novos mecanismos alvos de tratamento, menos efeitos adversos e melhor qualidade de vida dos pacientes. </w:t>
      </w:r>
    </w:p>
    <w:p w:rsidR="004F3006" w:rsidRPr="00D66177" w:rsidRDefault="004F300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80614" w:rsidRPr="00D66177" w:rsidRDefault="000C602C" w:rsidP="00980614">
      <w:pPr>
        <w:pStyle w:val="NormalWeb"/>
        <w:spacing w:before="0" w:beforeAutospacing="0" w:after="0" w:afterAutospacing="0"/>
        <w:jc w:val="both"/>
      </w:pPr>
      <w:r w:rsidRPr="00D66177">
        <w:rPr>
          <w:rFonts w:eastAsia="Arial"/>
          <w:b/>
          <w:color w:val="000000"/>
        </w:rPr>
        <w:t>Palavras-chave:</w:t>
      </w:r>
      <w:r w:rsidR="00980614" w:rsidRPr="00D66177">
        <w:rPr>
          <w:rFonts w:eastAsia="Arial"/>
          <w:color w:val="000000"/>
        </w:rPr>
        <w:t xml:space="preserve"> </w:t>
      </w:r>
      <w:r w:rsidR="00980614" w:rsidRPr="00D66177">
        <w:rPr>
          <w:color w:val="000000"/>
        </w:rPr>
        <w:t xml:space="preserve">Esclerose Múltipla. Tratamento Farmacológico. </w:t>
      </w:r>
      <w:r w:rsidR="008233B2">
        <w:rPr>
          <w:color w:val="000000"/>
        </w:rPr>
        <w:t xml:space="preserve">Tratamento não Farmacológico. </w:t>
      </w:r>
      <w:r w:rsidR="00980614" w:rsidRPr="00D66177">
        <w:rPr>
          <w:color w:val="000000"/>
        </w:rPr>
        <w:t>Atividade Motora. </w:t>
      </w:r>
    </w:p>
    <w:p w:rsidR="004F3006" w:rsidRPr="00D66177" w:rsidRDefault="000C60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D66177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4F3006" w:rsidRPr="00D66177" w:rsidRDefault="004F300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</w:p>
    <w:p w:rsidR="004F3006" w:rsidRPr="00D66177" w:rsidRDefault="000C60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D66177">
        <w:rPr>
          <w:rFonts w:ascii="Times New Roman" w:eastAsia="Arial" w:hAnsi="Times New Roman" w:cs="Times New Roman"/>
          <w:b/>
          <w:color w:val="00000A"/>
          <w:sz w:val="24"/>
          <w:szCs w:val="24"/>
        </w:rPr>
        <w:t>Categoria: UFFS - Pesquisa</w:t>
      </w:r>
    </w:p>
    <w:p w:rsidR="004F3006" w:rsidRPr="00D66177" w:rsidRDefault="000C60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D66177">
        <w:rPr>
          <w:rFonts w:ascii="Times New Roman" w:eastAsia="Arial" w:hAnsi="Times New Roman" w:cs="Times New Roman"/>
          <w:b/>
          <w:color w:val="00000A"/>
          <w:sz w:val="24"/>
          <w:szCs w:val="24"/>
        </w:rPr>
        <w:t>Área do Conhecimento: Ciências Biológicas</w:t>
      </w:r>
    </w:p>
    <w:p w:rsidR="004F3006" w:rsidRDefault="000C60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Times New Roman" w:eastAsia="Arial" w:hAnsi="Times New Roman" w:cs="Times New Roman"/>
          <w:b/>
          <w:color w:val="00000A"/>
          <w:sz w:val="24"/>
          <w:szCs w:val="24"/>
        </w:rPr>
      </w:pPr>
      <w:r w:rsidRPr="00D66177">
        <w:rPr>
          <w:rFonts w:ascii="Times New Roman" w:eastAsia="Arial" w:hAnsi="Times New Roman" w:cs="Times New Roman"/>
          <w:b/>
          <w:color w:val="00000A"/>
          <w:sz w:val="24"/>
          <w:szCs w:val="24"/>
        </w:rPr>
        <w:t>Formato: Pôster</w:t>
      </w:r>
    </w:p>
    <w:p w:rsidR="00D66177" w:rsidRPr="00D66177" w:rsidRDefault="00D661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Times New Roman" w:eastAsia="Arial" w:hAnsi="Times New Roman" w:cs="Times New Roman"/>
          <w:color w:val="00000A"/>
          <w:sz w:val="24"/>
          <w:szCs w:val="24"/>
        </w:rPr>
      </w:pPr>
    </w:p>
    <w:sectPr w:rsidR="00D66177" w:rsidRPr="00D66177" w:rsidSect="00C9561A">
      <w:headerReference w:type="default" r:id="rId8"/>
      <w:footerReference w:type="default" r:id="rId9"/>
      <w:pgSz w:w="11906" w:h="16838"/>
      <w:pgMar w:top="1701" w:right="1134" w:bottom="1134" w:left="1701" w:header="142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6A0" w:rsidRDefault="00A926A0">
      <w:pPr>
        <w:spacing w:line="240" w:lineRule="auto"/>
      </w:pPr>
      <w:r>
        <w:separator/>
      </w:r>
    </w:p>
  </w:endnote>
  <w:endnote w:type="continuationSeparator" w:id="0">
    <w:p w:rsidR="00A926A0" w:rsidRDefault="00A92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006" w:rsidRDefault="004F3006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  <w:p w:rsidR="004F3006" w:rsidRDefault="004F3006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6A0" w:rsidRDefault="00A926A0">
      <w:pPr>
        <w:spacing w:line="240" w:lineRule="auto"/>
      </w:pPr>
      <w:r>
        <w:separator/>
      </w:r>
    </w:p>
  </w:footnote>
  <w:footnote w:type="continuationSeparator" w:id="0">
    <w:p w:rsidR="00A926A0" w:rsidRDefault="00A926A0">
      <w:pPr>
        <w:spacing w:line="240" w:lineRule="auto"/>
      </w:pPr>
      <w:r>
        <w:continuationSeparator/>
      </w:r>
    </w:p>
  </w:footnote>
  <w:footnote w:id="1">
    <w:p w:rsidR="004F3006" w:rsidRDefault="000C60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A"/>
          <w:sz w:val="20"/>
          <w:szCs w:val="20"/>
        </w:rPr>
      </w:pPr>
      <w:r>
        <w:rPr>
          <w:vertAlign w:val="superscript"/>
        </w:rPr>
        <w:footnoteRef/>
      </w:r>
      <w:r w:rsidR="00D66177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>Acadêmic</w:t>
      </w:r>
      <w:r w:rsidR="00980614">
        <w:rPr>
          <w:rFonts w:ascii="Arial" w:eastAsia="Arial" w:hAnsi="Arial" w:cs="Arial"/>
          <w:color w:val="00000A"/>
          <w:sz w:val="20"/>
          <w:szCs w:val="20"/>
        </w:rPr>
        <w:t>o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de medicina, Universidade Federal da Fronteira Sul, campus Chapecó, </w:t>
      </w:r>
      <w:hyperlink r:id="rId1" w:history="1">
        <w:r w:rsidR="00D66177" w:rsidRPr="00854F18">
          <w:rPr>
            <w:rStyle w:val="Hyperlink"/>
            <w:rFonts w:ascii="Arial" w:eastAsia="Arial" w:hAnsi="Arial" w:cs="Arial"/>
            <w:sz w:val="20"/>
            <w:szCs w:val="20"/>
          </w:rPr>
          <w:t>izadoracz@gmail.com</w:t>
        </w:r>
      </w:hyperlink>
      <w:r w:rsidR="00D66177">
        <w:rPr>
          <w:rFonts w:ascii="Arial" w:eastAsia="Arial" w:hAnsi="Arial" w:cs="Arial"/>
          <w:color w:val="00000A"/>
          <w:sz w:val="20"/>
          <w:szCs w:val="20"/>
        </w:rPr>
        <w:t xml:space="preserve"> </w:t>
      </w:r>
    </w:p>
  </w:footnote>
  <w:footnote w:id="2">
    <w:p w:rsidR="004F3006" w:rsidRDefault="000C60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Acadêmica de medicina, Universidade Federal da Fronteira Sul, campus Chapecó, </w:t>
      </w:r>
      <w:hyperlink r:id="rId2" w:history="1">
        <w:r w:rsidR="00D66177" w:rsidRPr="00854F18">
          <w:rPr>
            <w:rStyle w:val="Hyperlink"/>
            <w:rFonts w:ascii="Arial" w:eastAsia="Arial" w:hAnsi="Arial" w:cs="Arial"/>
            <w:sz w:val="20"/>
            <w:szCs w:val="20"/>
          </w:rPr>
          <w:t>felipecomin9@gmail.com</w:t>
        </w:r>
      </w:hyperlink>
      <w:r w:rsidR="00D66177">
        <w:rPr>
          <w:rFonts w:ascii="Arial" w:eastAsia="Arial" w:hAnsi="Arial" w:cs="Arial"/>
          <w:color w:val="00000A"/>
          <w:sz w:val="20"/>
          <w:szCs w:val="20"/>
        </w:rPr>
        <w:t xml:space="preserve"> </w:t>
      </w:r>
    </w:p>
  </w:footnote>
  <w:footnote w:id="3">
    <w:p w:rsidR="0073160F" w:rsidRDefault="000C60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Acadêmica de medicina, Universidade Federal da Fronteira Sul, campus Chapecó, </w:t>
      </w:r>
      <w:hyperlink r:id="rId3" w:history="1">
        <w:r w:rsidR="00D66177" w:rsidRPr="00854F18">
          <w:rPr>
            <w:rStyle w:val="Hyperlink"/>
            <w:rFonts w:ascii="Arial" w:eastAsia="Arial" w:hAnsi="Arial" w:cs="Arial"/>
            <w:sz w:val="20"/>
            <w:szCs w:val="20"/>
          </w:rPr>
          <w:t>taliaboff10@gmail.com</w:t>
        </w:r>
      </w:hyperlink>
      <w:r w:rsidR="00D66177">
        <w:rPr>
          <w:rFonts w:ascii="Arial" w:eastAsia="Arial" w:hAnsi="Arial" w:cs="Arial"/>
          <w:color w:val="00000A"/>
          <w:sz w:val="20"/>
          <w:szCs w:val="20"/>
        </w:rPr>
        <w:t xml:space="preserve"> </w:t>
      </w:r>
    </w:p>
  </w:footnote>
  <w:footnote w:id="4">
    <w:p w:rsidR="0073160F" w:rsidRDefault="0073160F" w:rsidP="007316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t>4</w:t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Professora e Coordenadora da Liga Acadêmica de Neurociências, Universidade Federal da Fronteira Sul, campus Chapecó, </w:t>
      </w:r>
      <w:hyperlink r:id="rId4" w:history="1">
        <w:r w:rsidRPr="00472B6D">
          <w:rPr>
            <w:rStyle w:val="Hyperlink"/>
            <w:rFonts w:ascii="Arial" w:eastAsia="Arial" w:hAnsi="Arial" w:cs="Arial"/>
            <w:sz w:val="20"/>
            <w:szCs w:val="20"/>
          </w:rPr>
          <w:t>zuleide@uffs.edu.br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006" w:rsidRDefault="000C60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  <w:r>
      <w:rPr>
        <w:noProof/>
        <w:color w:val="00000A"/>
      </w:rPr>
      <w:drawing>
        <wp:inline distT="0" distB="0" distL="0" distR="0">
          <wp:extent cx="5753100" cy="1533525"/>
          <wp:effectExtent l="0" t="0" r="0" b="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3006" w:rsidRDefault="004F3006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0F02"/>
    <w:multiLevelType w:val="multilevel"/>
    <w:tmpl w:val="0366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0NLIwMDe0sDSwtDRR0lEKTi0uzszPAykwqgUAdPWHbywAAAA="/>
  </w:docVars>
  <w:rsids>
    <w:rsidRoot w:val="004F3006"/>
    <w:rsid w:val="00005703"/>
    <w:rsid w:val="00005985"/>
    <w:rsid w:val="000C602C"/>
    <w:rsid w:val="001B75D7"/>
    <w:rsid w:val="004217F0"/>
    <w:rsid w:val="004F3006"/>
    <w:rsid w:val="00506A5E"/>
    <w:rsid w:val="005D4E38"/>
    <w:rsid w:val="005D637D"/>
    <w:rsid w:val="006949EB"/>
    <w:rsid w:val="0073160F"/>
    <w:rsid w:val="0079504B"/>
    <w:rsid w:val="007E4AFD"/>
    <w:rsid w:val="007F5632"/>
    <w:rsid w:val="008233B2"/>
    <w:rsid w:val="00980614"/>
    <w:rsid w:val="00A80D81"/>
    <w:rsid w:val="00A926A0"/>
    <w:rsid w:val="00AA3CE0"/>
    <w:rsid w:val="00B57451"/>
    <w:rsid w:val="00B8373F"/>
    <w:rsid w:val="00BD4E25"/>
    <w:rsid w:val="00C9561A"/>
    <w:rsid w:val="00D66177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1D6"/>
  <w15:docId w15:val="{F94E1B85-6F96-454A-B177-6ABEEBD0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CE0"/>
  </w:style>
  <w:style w:type="paragraph" w:styleId="Ttulo1">
    <w:name w:val="heading 1"/>
    <w:basedOn w:val="Heading"/>
    <w:uiPriority w:val="9"/>
    <w:qFormat/>
    <w:rsid w:val="00AA3CE0"/>
    <w:pPr>
      <w:outlineLvl w:val="0"/>
    </w:pPr>
  </w:style>
  <w:style w:type="paragraph" w:styleId="Ttulo2">
    <w:name w:val="heading 2"/>
    <w:basedOn w:val="Heading"/>
    <w:uiPriority w:val="9"/>
    <w:semiHidden/>
    <w:unhideWhenUsed/>
    <w:qFormat/>
    <w:rsid w:val="00AA3CE0"/>
    <w:pPr>
      <w:outlineLvl w:val="1"/>
    </w:pPr>
  </w:style>
  <w:style w:type="paragraph" w:styleId="Ttulo3">
    <w:name w:val="heading 3"/>
    <w:basedOn w:val="Heading"/>
    <w:uiPriority w:val="9"/>
    <w:semiHidden/>
    <w:unhideWhenUsed/>
    <w:qFormat/>
    <w:rsid w:val="00AA3CE0"/>
    <w:pPr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rsid w:val="00AA3C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A3CE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A3C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A3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Heading"/>
    <w:uiPriority w:val="10"/>
    <w:qFormat/>
    <w:rsid w:val="00AA3CE0"/>
  </w:style>
  <w:style w:type="paragraph" w:customStyle="1" w:styleId="Standard">
    <w:name w:val="Standard"/>
    <w:rsid w:val="00AA3CE0"/>
    <w:pPr>
      <w:widowControl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rsid w:val="00AA3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A3CE0"/>
    <w:pPr>
      <w:spacing w:after="140" w:line="288" w:lineRule="auto"/>
    </w:pPr>
  </w:style>
  <w:style w:type="paragraph" w:styleId="Lista">
    <w:name w:val="List"/>
    <w:basedOn w:val="Textbody"/>
    <w:rsid w:val="00AA3CE0"/>
    <w:rPr>
      <w:rFonts w:cs="Mangal"/>
    </w:rPr>
  </w:style>
  <w:style w:type="paragraph" w:styleId="Legenda">
    <w:name w:val="caption"/>
    <w:basedOn w:val="Standard"/>
    <w:rsid w:val="00AA3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A3CE0"/>
    <w:pPr>
      <w:suppressLineNumbers/>
    </w:pPr>
    <w:rPr>
      <w:rFonts w:cs="Mangal"/>
    </w:rPr>
  </w:style>
  <w:style w:type="paragraph" w:styleId="Textodebalo">
    <w:name w:val="Balloon Text"/>
    <w:basedOn w:val="Standard"/>
    <w:rsid w:val="00AA3CE0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Textodecomentrio">
    <w:name w:val="annotation text"/>
    <w:basedOn w:val="Standard"/>
    <w:rsid w:val="00AA3CE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sid w:val="00AA3CE0"/>
    <w:rPr>
      <w:b/>
      <w:bCs/>
    </w:rPr>
  </w:style>
  <w:style w:type="paragraph" w:styleId="Cabealho">
    <w:name w:val="header"/>
    <w:basedOn w:val="Standard"/>
    <w:rsid w:val="00AA3C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rsid w:val="00AA3CE0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Standard"/>
    <w:rsid w:val="00AA3CE0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rsid w:val="00AA3CE0"/>
  </w:style>
  <w:style w:type="paragraph" w:customStyle="1" w:styleId="Quotations">
    <w:name w:val="Quotations"/>
    <w:basedOn w:val="Standard"/>
    <w:rsid w:val="00AA3CE0"/>
  </w:style>
  <w:style w:type="paragraph" w:styleId="Subttulo">
    <w:name w:val="Subtitle"/>
    <w:basedOn w:val="Normal"/>
    <w:next w:val="Normal"/>
    <w:uiPriority w:val="11"/>
    <w:qFormat/>
    <w:rsid w:val="00AA3CE0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character" w:customStyle="1" w:styleId="BalloonTextChar">
    <w:name w:val="Balloon Text Char"/>
    <w:basedOn w:val="Fontepargpadro"/>
    <w:rsid w:val="00AA3CE0"/>
    <w:rPr>
      <w:rFonts w:ascii="Tahoma" w:eastAsia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AA3CE0"/>
    <w:rPr>
      <w:sz w:val="16"/>
      <w:szCs w:val="16"/>
    </w:rPr>
  </w:style>
  <w:style w:type="character" w:customStyle="1" w:styleId="CommentTextChar">
    <w:name w:val="Comment Text Char"/>
    <w:basedOn w:val="Fontepargpadro"/>
    <w:rsid w:val="00AA3CE0"/>
    <w:rPr>
      <w:sz w:val="20"/>
      <w:szCs w:val="20"/>
    </w:rPr>
  </w:style>
  <w:style w:type="character" w:customStyle="1" w:styleId="CommentSubjectChar">
    <w:name w:val="Comment Subject Char"/>
    <w:basedOn w:val="CommentTextChar"/>
    <w:rsid w:val="00AA3CE0"/>
    <w:rPr>
      <w:b/>
      <w:bCs/>
      <w:sz w:val="20"/>
      <w:szCs w:val="20"/>
    </w:rPr>
  </w:style>
  <w:style w:type="character" w:styleId="Forte">
    <w:name w:val="Strong"/>
    <w:basedOn w:val="Fontepargpadro"/>
    <w:rsid w:val="00AA3CE0"/>
    <w:rPr>
      <w:b/>
      <w:bCs/>
    </w:rPr>
  </w:style>
  <w:style w:type="character" w:customStyle="1" w:styleId="apple-converted-space">
    <w:name w:val="apple-converted-space"/>
    <w:basedOn w:val="Fontepargpadro"/>
    <w:rsid w:val="00AA3CE0"/>
  </w:style>
  <w:style w:type="character" w:customStyle="1" w:styleId="HeaderChar">
    <w:name w:val="Header Char"/>
    <w:basedOn w:val="Fontepargpadro"/>
    <w:rsid w:val="00AA3CE0"/>
  </w:style>
  <w:style w:type="character" w:customStyle="1" w:styleId="FooterChar">
    <w:name w:val="Footer Char"/>
    <w:basedOn w:val="Fontepargpadro"/>
    <w:rsid w:val="00AA3CE0"/>
  </w:style>
  <w:style w:type="character" w:customStyle="1" w:styleId="Internetlink">
    <w:name w:val="Internet link"/>
    <w:basedOn w:val="Fontepargpadro"/>
    <w:rsid w:val="00AA3CE0"/>
    <w:rPr>
      <w:color w:val="0563C1"/>
      <w:u w:val="single"/>
    </w:rPr>
  </w:style>
  <w:style w:type="character" w:customStyle="1" w:styleId="FootnoteTextChar">
    <w:name w:val="Footnote Text Char"/>
    <w:basedOn w:val="Fontepargpadro"/>
    <w:rsid w:val="00AA3CE0"/>
    <w:rPr>
      <w:sz w:val="20"/>
      <w:szCs w:val="20"/>
    </w:rPr>
  </w:style>
  <w:style w:type="character" w:styleId="Refdenotaderodap">
    <w:name w:val="footnote reference"/>
    <w:basedOn w:val="Fontepargpadro"/>
    <w:rsid w:val="00AA3CE0"/>
    <w:rPr>
      <w:position w:val="0"/>
      <w:vertAlign w:val="superscript"/>
    </w:rPr>
  </w:style>
  <w:style w:type="character" w:customStyle="1" w:styleId="FootnoteSymbol">
    <w:name w:val="Footnote Symbol"/>
    <w:rsid w:val="00AA3CE0"/>
  </w:style>
  <w:style w:type="character" w:customStyle="1" w:styleId="Footnoteanchor">
    <w:name w:val="Footnote anchor"/>
    <w:rsid w:val="00AA3CE0"/>
    <w:rPr>
      <w:position w:val="0"/>
      <w:vertAlign w:val="superscript"/>
    </w:rPr>
  </w:style>
  <w:style w:type="character" w:customStyle="1" w:styleId="Endnoteanchor">
    <w:name w:val="Endnote anchor"/>
    <w:rsid w:val="00AA3CE0"/>
    <w:rPr>
      <w:position w:val="0"/>
      <w:vertAlign w:val="superscript"/>
    </w:rPr>
  </w:style>
  <w:style w:type="character" w:customStyle="1" w:styleId="EndnoteSymbol">
    <w:name w:val="Endnote Symbol"/>
    <w:rsid w:val="00AA3CE0"/>
  </w:style>
  <w:style w:type="character" w:customStyle="1" w:styleId="HeaderChar1">
    <w:name w:val="Header Char1"/>
    <w:basedOn w:val="Fontepargpadro"/>
    <w:rsid w:val="00AA3CE0"/>
    <w:rPr>
      <w:color w:val="00000A"/>
      <w:sz w:val="22"/>
    </w:rPr>
  </w:style>
  <w:style w:type="character" w:customStyle="1" w:styleId="FooterChar1">
    <w:name w:val="Footer Char1"/>
    <w:basedOn w:val="Fontepargpadro"/>
    <w:rsid w:val="00AA3CE0"/>
    <w:rPr>
      <w:color w:val="00000A"/>
      <w:sz w:val="22"/>
    </w:rPr>
  </w:style>
  <w:style w:type="numbering" w:customStyle="1" w:styleId="Semlista1">
    <w:name w:val="Sem lista1"/>
    <w:basedOn w:val="Semlista"/>
    <w:rsid w:val="00AA3CE0"/>
  </w:style>
  <w:style w:type="character" w:styleId="TextodoEspaoReservado">
    <w:name w:val="Placeholder Text"/>
    <w:basedOn w:val="Fontepargpadro"/>
    <w:uiPriority w:val="99"/>
    <w:semiHidden/>
    <w:rsid w:val="007E4E05"/>
    <w:rPr>
      <w:color w:val="808080"/>
    </w:rPr>
  </w:style>
  <w:style w:type="paragraph" w:styleId="NormalWeb">
    <w:name w:val="Normal (Web)"/>
    <w:basedOn w:val="Normal"/>
    <w:uiPriority w:val="99"/>
    <w:unhideWhenUsed/>
    <w:rsid w:val="00360CB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66177"/>
    <w:rPr>
      <w:i/>
      <w:iCs/>
      <w:color w:val="808080" w:themeColor="text1" w:themeTint="7F"/>
    </w:rPr>
  </w:style>
  <w:style w:type="character" w:styleId="Hyperlink">
    <w:name w:val="Hyperlink"/>
    <w:basedOn w:val="Fontepargpadro"/>
    <w:uiPriority w:val="99"/>
    <w:unhideWhenUsed/>
    <w:rsid w:val="00D66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taliaboff10@gmail.com" TargetMode="External"/><Relationship Id="rId2" Type="http://schemas.openxmlformats.org/officeDocument/2006/relationships/hyperlink" Target="mailto:felipecomin9@gmail.com" TargetMode="External"/><Relationship Id="rId1" Type="http://schemas.openxmlformats.org/officeDocument/2006/relationships/hyperlink" Target="mailto:izadoracz@gmail.com" TargetMode="External"/><Relationship Id="rId4" Type="http://schemas.openxmlformats.org/officeDocument/2006/relationships/hyperlink" Target="mailto:zuleide@uffs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f3YCWnSP937X7ZjjHvsLNd5Ig==">AMUW2mVm+lU2t/338PhgEnyghD92uz5cEAGlrbBBABvHAC/526UhjiVL559sbPhPEZuRE7gNPmefd2OphdfRNeiW17LBGYR7cRXO8jtvxeFpVYWhpsvuV+7VlHVwOe7RRzQ+4mAqgo1NlziVeYGfpebqCN9Kn+qRwh+jRRq6DXT4JFui76b+VLJRJyy8VrxY3sPZqrNmAd7XrMmF3oYgyDKI4HSvqnBCeNTto+3NV9z3hr2z1hAbHU69axrY/WvpCzAUCdqquD8OTcraBE7pnwGtuHjq/kF1lNcpDHWi0nVecpbR/6+BWy+yySGVzN/SCYUg89C4YgCaxvDym3jNLgXYvCGpheI9LayXME5Ouxf9+Zs2PrHSGbZWHR14dCWslOPV+9TtegcA/BqGVzhzvZZKvktPZ2BdnWgMqqUSWCU4u2KbKqbS+6mhVhPUQl2EjZfncNZZp9O60a+pK93Mmkk22fRzdOxTIC8JO3Y5D2VY/5wrQY34NjO3QBhcciV9L7u9TgzdWZTF/3Jliaa2F9rK7zHJrh0Adgu1GvFmZz+JmUVBCuR2aS0GMgPHB4gHSzqyIamTxLs+b+O0APhemweFypt5qEwipc9UQP1YAZrpyZIr7FY6w9gBocI6GOz/DwFXnWptdUgo9n3atIsGFW9zGM7n0yaz6DLrPF8KUIdO7EGXIj6l5O9QMhVjHrm0Iu/ppr3Qv+TbIiDlyCHhoDnibZyItgnnZlIi0ONjjXBxQbkmwwvYlTEtEsLuS2vdDm4WwhFIvn6P7yXAnoE8T0A1uVD1RPlXYs6jyV+U2MC2utizxbDbkBEwlW11eyVBI9YpJhYoTRD60gps3vhgyoh7U8sy+1TkNZmAKPRk2cyribRojfXNZ5V/wPfDWg7nzT0SouK1tfyzBHwEy1CsoeHf5zfrkrtsXQ5hLEqeTUqV987XgUjknhpHAIB39QEcdiZNRMLLRsc0k6V/3UTPgr8Kus8cFVeHVhpwRTaoEf9A/oV9xJMxu4sgv0NX7vhXipPUGAqe4K5wOfXG1f5HB4rhPW70XFIFX29KlDYdKqjdULjB20QZGdXYOQ1QzlMrifxagfzap7gQMcTLMQNejTBRmPosk5AnxNrzwF5cUwcd4u/tcT7LN4u+x6EgPwKqK0BdZ4AXyeanZY2yVoCCWp/vexpOl9R6V1x552TxgeSlN4z4feTKhl3yZETgvByB6BtjHv/v0L8iZkTPG+BnP+tfCGHD2pe1IxO2q6qfSBwvG1e86EEo59HluCJx8WrJ1YMDOiJeK86HDkgIIK///+fUgF9Wu8iFWgSlOiNCBGSrXIHGr9aJlyYWTPPwFnMx+RlPjXHe9r039TP2/61WGQb5sSN/ndNkKwPAPAgcgFHnIeqG2p501SofXui9QfeAOCrMh7e1hgWSiJLGctxBtmPlxzEJMEGGMiDE/F+E/nIv/qEkLcjrUd2mKYv0lcFrunUptCkkDP0O6O0j7druINCdo+Xhp51JdY3S+mBiluy73S0L0rCqP8XGdRKG9ylYosF2cno1e/elf48sCZq1sEnIZcq24cjaaS5HW6QL5RCGAZVB2lsDh0zBQMrfpd90L/8jfYvUUkiLqftogdEEnwsDbWtL0JIVrjEHb1GByApd7DwH9Kf4FbJ0MuYxrhVCGnDWcqDIK8GJLQaw+t8m9RQUFYuWRqbgzY7Dx1KsXcu47Bz97+AhU/GnsdpKWLRfUhjzwPRV+LovruApp8h4Y1Dxfsdmu7hgGJm78dtccKvPyI/QwEJwCnW34nJoe+GGJzTilU/7olepGqmXJl/jBmT1yf4CwPIIWqyMzFg5alYgxQd5Mm2Uwgi6MKxJrMpLb+FAEQBmW06gF/DR+ycjlXnwFRP2cEoT7qGFq0vq3KBKq/QxRz7GY9Q0cZc5P05d3pJZMWjo2wSk6jw5J0tMgDnOm+NnvPGpVIo8/1Jo5Q/gAEyYiBa2PdrrIi/faJcupDy/kowggwRs417Yyj6aO9tB8cthKFls9Ty0iArX7MLPKoyAXhBzfLb+lyyuQcXWLlSjqZewpsAOWn7e4c3VhMe+oyNkraxWWB9YiDsL4Xv62k5Y88gXYTzPWM+0DId3Ao7/ykZC5mPGe7iEomaUb1q0Pcv6Ilvmv/O+5HV08NMOTKE9Llsrf7WsvFK6ohgmbt/LXqNpQWdEAR9hZamR2qQDw2I3KBjfKkXy9HEq/b3XfgAC6H1xkD4vNGggLk0a0Z/edtLTKf4JSBJglmZAKX3LRP2M282W+t8l2QfrzT7whhFhR2MUAl3NnXrv8fyMPy7NbtYNT1E4vI9m3iZDoUIpCiZgx4dLufrbt8Gd6QFIAaE1A4NpMuDdsnsUco5PqQIrbI9hUde7Uu+UZhEQ0Z/XOgxxxyze9PGvhQgSXj8kJhLiiWBkfGtK9G3YcoV/WP5rwcyXtGTTu7qsxKrOvO+HByYBEUdRKRIWTm5nODKxYWHuAl4+64zEN8zkrBPvwvihDQu2AA2bnB8xcmGT4rFlMnLfozBkTqzCMjGLm+N+u+Bmp4BwmKJG9NBpmW8FZWrvsk7mhjlGRcudm2mkaxfaiS73NbepwEx+2GoQDvny/ewTbpZf15tleGBg9d1IMJGf7wzWkxVKNIbNPQrTpBI0ZPET4F26ptF2OqlkKxAohzbfTU3lx6ZrCbKJOBtJ5rLblO/r2Cb0ha4hhDpV/SZBw4FIe1Ekf6fHB24JBT99KJ8En+JEXGQdkvm8TpltHwfZK56y912Ih0Dq2ip+LBCyOWr+wbB9M++HbARIs6vUNxFPh+GKm2DMCH7edxH6N7flTGq6CsDwRUHEH96d0caYVkdsZYXnWiMCwtK2Gf60CcpWiNsBCV4whaXM/47JnrsTlcsgtcjEvaM3zQHjb9J6tJZbXNGBkbdsNDgz2dPCpLeDVsFUh53WQHZqTRG8jqyhOCx5Q39vt8sxrzn/5aJaGJCldCoWcGMRAIv1wlA3htDIDU/z/DVRMg1mBEBtK3rYWaraxiSZdlKeF+6JpcA91PejdPr52Bf5fHRybI0BbBTp4swqtT3VMHgFx210Y0XVuvDwkK1Mf1k5EmtQKPhZ3maz4A2K++OJmJipeHQecbJtOgcIZWEhe4w/ZsIuZKGB/I1RV2/BFqTWEYngDhcUS8pfoF+3aB5g+vmdDO1Rjqz/NjvAlYruKK1Dfa57NSujJ5+QFgUn5e0QPTKqRP+Q5+/24RW+IL1LGT1i4F21UBhcCybqaDZtuVEE6D+jGd9igf9J9crVkZ/2+fFbR9MoLm52bdaBEY2AR15h06QruOlxKxfXVjDpDOuambLP+mjX2MnZ3Z1KGLoJ2PUfNHjtwd3pci+G+/baQgT9HQjIKDvqhIzAD5v4s0nbSBVXxWuH9YFRtOFjWlbYcL+taCohF2qgGQfiCbKGMJst99wGJYTUsn402VeCq9TtNvRTv1gaZy8CBSoGSq8kR+pMj0xDiqQwPwHqlarzeu5SsAEAHpIkuOJQe31YHkoBT/fmK3456iM+uijqyN/ISQwL37NNrQ5eNp87kjmC867Z2OvNwC56pkHdt7GK79iy7gZVKPdfh2/N6Ne+WasQ9yYEIwcY6ZNMtN9XFwy6QNJnpMg5eSatPWL/yMksCe52Y3BEHrNimVBGkUxSJadbydNasyjoNxPLAFoQcI0ByYuNoyAwO1/ljI/WsMu3jyechEOOHeOwQZpZo4ULScvoT9zyYIdYZemjp/lXQOaVFJPOg5o6rTb5dZFmcAM1YTGNLYrrpiwnBjlvUGrDBhET2cAhnIPjcrhIyAq0+5Sr21Cab2QVAnoCbW5VrIrA2IEzFsWGMCyAId+VylRRNnbUwYvZvCDmbUJesismhWXditlF9iOYMr93/Ux9kyZAI/SCRIp3HSnA4blWwwWtCebXPKEJHVLgCR7rW+qeyCTcjwtJoc4ZBpFC/Pd/Dk9m50oQ8LA28v20y6AzyklUzwPoj2udgJA8AP/DULqMuCfCZa0vRKL/oa2fz5Iv3E16mTr/AFG5ogNXgrcSqgZovx8tC2j0MzFqtGZ6wVUhgXzyaQ/aYP/yKuvzmSypojuaCNoQubAOagQyFD9xayFiZr76woYNARKQsL+4V3BI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Junior Ogliari</dc:creator>
  <cp:lastModifiedBy>Felipe Comin</cp:lastModifiedBy>
  <cp:revision>9</cp:revision>
  <dcterms:created xsi:type="dcterms:W3CDTF">2020-02-06T15:43:00Z</dcterms:created>
  <dcterms:modified xsi:type="dcterms:W3CDTF">2020-02-18T01:01:00Z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