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F20" w:rsidRPr="00950946" w:rsidRDefault="00733F20" w:rsidP="00733F20">
      <w:pPr>
        <w:pStyle w:val="Standard"/>
        <w:spacing w:after="0" w:line="240" w:lineRule="auto"/>
        <w:jc w:val="center"/>
        <w:rPr>
          <w:rFonts w:ascii="Times New Roman" w:eastAsia="Arial" w:hAnsi="Times New Roman" w:cs="Times New Roman"/>
          <w:b/>
          <w:sz w:val="24"/>
          <w:szCs w:val="24"/>
        </w:rPr>
      </w:pPr>
      <w:r>
        <w:rPr>
          <w:rFonts w:ascii="Arial" w:hAnsi="Arial" w:cs="Arial"/>
          <w:b/>
          <w:sz w:val="24"/>
          <w:szCs w:val="24"/>
        </w:rPr>
        <w:t>FATORES DE RISCO ASSOCIADOS Á DOENÇA DE ALZHEIMER – FUNÇÃO DA NEURONFECÇÃO E NEUROINFLAMAÇÃO.</w:t>
      </w:r>
    </w:p>
    <w:p w:rsidR="004F5816" w:rsidRPr="006C5E1E" w:rsidRDefault="004F5816">
      <w:pPr>
        <w:pStyle w:val="Standard"/>
        <w:spacing w:after="0" w:line="240" w:lineRule="auto"/>
        <w:jc w:val="center"/>
        <w:rPr>
          <w:rFonts w:ascii="Arial" w:hAnsi="Arial" w:cs="Arial"/>
          <w:b/>
          <w:sz w:val="24"/>
          <w:szCs w:val="24"/>
        </w:rPr>
      </w:pPr>
    </w:p>
    <w:p w:rsidR="004F5816" w:rsidRPr="006C5E1E" w:rsidRDefault="004F5816">
      <w:pPr>
        <w:pStyle w:val="Standard"/>
        <w:spacing w:after="0" w:line="240" w:lineRule="auto"/>
        <w:jc w:val="center"/>
        <w:rPr>
          <w:rFonts w:ascii="Arial" w:hAnsi="Arial" w:cs="Arial"/>
          <w:b/>
          <w:sz w:val="24"/>
          <w:szCs w:val="24"/>
        </w:rPr>
      </w:pPr>
    </w:p>
    <w:p w:rsidR="004F5816" w:rsidRPr="006C5E1E" w:rsidRDefault="004F5816">
      <w:pPr>
        <w:pStyle w:val="Standard"/>
        <w:spacing w:after="0" w:line="360" w:lineRule="auto"/>
        <w:jc w:val="right"/>
        <w:rPr>
          <w:rFonts w:ascii="Arial" w:hAnsi="Arial" w:cs="Arial"/>
          <w:sz w:val="24"/>
          <w:szCs w:val="24"/>
        </w:rPr>
      </w:pPr>
    </w:p>
    <w:p w:rsidR="00733F20" w:rsidRPr="00733F20" w:rsidRDefault="00733F20" w:rsidP="00733F20">
      <w:pPr>
        <w:widowControl/>
        <w:pBdr>
          <w:top w:val="nil"/>
          <w:left w:val="nil"/>
          <w:bottom w:val="nil"/>
          <w:right w:val="nil"/>
          <w:between w:val="nil"/>
        </w:pBdr>
        <w:spacing w:line="240" w:lineRule="auto"/>
        <w:jc w:val="right"/>
        <w:rPr>
          <w:rFonts w:ascii="Arial" w:eastAsia="Arial" w:hAnsi="Arial" w:cs="Arial"/>
          <w:color w:val="00000A"/>
          <w:sz w:val="24"/>
          <w:szCs w:val="24"/>
        </w:rPr>
      </w:pPr>
      <w:r w:rsidRPr="00733F20">
        <w:rPr>
          <w:rFonts w:ascii="Arial" w:eastAsia="Arial" w:hAnsi="Arial" w:cs="Arial"/>
          <w:color w:val="00000A"/>
          <w:sz w:val="24"/>
          <w:szCs w:val="24"/>
        </w:rPr>
        <w:t>Izadora Czarnobai</w:t>
      </w:r>
      <w:r w:rsidRPr="00733F20">
        <w:rPr>
          <w:rFonts w:ascii="Arial" w:eastAsia="Arial" w:hAnsi="Arial" w:cs="Arial"/>
          <w:color w:val="00000A"/>
          <w:sz w:val="24"/>
          <w:szCs w:val="24"/>
          <w:vertAlign w:val="superscript"/>
        </w:rPr>
        <w:footnoteReference w:id="1"/>
      </w:r>
    </w:p>
    <w:p w:rsidR="00733F20" w:rsidRPr="00733F20" w:rsidRDefault="00733F20" w:rsidP="00733F20">
      <w:pPr>
        <w:widowControl/>
        <w:pBdr>
          <w:top w:val="nil"/>
          <w:left w:val="nil"/>
          <w:bottom w:val="nil"/>
          <w:right w:val="nil"/>
          <w:between w:val="nil"/>
        </w:pBdr>
        <w:spacing w:line="240" w:lineRule="auto"/>
        <w:jc w:val="right"/>
        <w:rPr>
          <w:rFonts w:ascii="Arial" w:eastAsia="Arial" w:hAnsi="Arial" w:cs="Arial"/>
          <w:color w:val="00000A"/>
          <w:sz w:val="24"/>
          <w:szCs w:val="24"/>
        </w:rPr>
      </w:pPr>
      <w:r w:rsidRPr="00733F20">
        <w:rPr>
          <w:rFonts w:ascii="Arial" w:eastAsia="Arial" w:hAnsi="Arial" w:cs="Arial"/>
          <w:color w:val="00000A"/>
          <w:sz w:val="24"/>
          <w:szCs w:val="24"/>
        </w:rPr>
        <w:t xml:space="preserve">Felipe </w:t>
      </w:r>
      <w:proofErr w:type="spellStart"/>
      <w:r w:rsidRPr="00733F20">
        <w:rPr>
          <w:rFonts w:ascii="Arial" w:eastAsia="Arial" w:hAnsi="Arial" w:cs="Arial"/>
          <w:color w:val="00000A"/>
          <w:sz w:val="24"/>
          <w:szCs w:val="24"/>
        </w:rPr>
        <w:t>Comin</w:t>
      </w:r>
      <w:proofErr w:type="spellEnd"/>
      <w:r w:rsidRPr="00733F20">
        <w:rPr>
          <w:rFonts w:ascii="Arial" w:eastAsia="Arial" w:hAnsi="Arial" w:cs="Arial"/>
          <w:color w:val="00000A"/>
          <w:sz w:val="24"/>
          <w:szCs w:val="24"/>
          <w:vertAlign w:val="superscript"/>
        </w:rPr>
        <w:footnoteReference w:id="2"/>
      </w:r>
    </w:p>
    <w:p w:rsidR="00733F20" w:rsidRPr="00733F20" w:rsidRDefault="00733F20" w:rsidP="00733F20">
      <w:pPr>
        <w:widowControl/>
        <w:pBdr>
          <w:top w:val="nil"/>
          <w:left w:val="nil"/>
          <w:bottom w:val="nil"/>
          <w:right w:val="nil"/>
          <w:between w:val="nil"/>
        </w:pBdr>
        <w:spacing w:line="240" w:lineRule="auto"/>
        <w:jc w:val="right"/>
        <w:rPr>
          <w:rFonts w:ascii="Arial" w:eastAsia="Arial" w:hAnsi="Arial" w:cs="Arial"/>
          <w:color w:val="00000A"/>
          <w:sz w:val="24"/>
          <w:szCs w:val="24"/>
        </w:rPr>
      </w:pPr>
      <w:r w:rsidRPr="00733F20">
        <w:rPr>
          <w:rFonts w:ascii="Arial" w:eastAsia="Arial" w:hAnsi="Arial" w:cs="Arial"/>
          <w:color w:val="00000A"/>
          <w:sz w:val="24"/>
          <w:szCs w:val="24"/>
        </w:rPr>
        <w:t>Tália Cássia Boff</w:t>
      </w:r>
      <w:r w:rsidRPr="00733F20">
        <w:rPr>
          <w:rFonts w:ascii="Arial" w:eastAsia="Arial" w:hAnsi="Arial" w:cs="Arial"/>
          <w:color w:val="00000A"/>
          <w:sz w:val="24"/>
          <w:szCs w:val="24"/>
          <w:vertAlign w:val="superscript"/>
        </w:rPr>
        <w:footnoteReference w:id="3"/>
      </w:r>
    </w:p>
    <w:p w:rsidR="004F5816" w:rsidRPr="00733F20" w:rsidRDefault="00733F20" w:rsidP="00733F20">
      <w:pPr>
        <w:pStyle w:val="Standard"/>
        <w:spacing w:after="0" w:line="240" w:lineRule="auto"/>
        <w:jc w:val="right"/>
        <w:rPr>
          <w:rFonts w:ascii="Arial" w:hAnsi="Arial" w:cs="Arial"/>
          <w:sz w:val="24"/>
          <w:szCs w:val="24"/>
        </w:rPr>
      </w:pPr>
      <w:r w:rsidRPr="00733F20">
        <w:rPr>
          <w:rFonts w:ascii="Arial" w:eastAsia="Arial" w:hAnsi="Arial" w:cs="Arial"/>
          <w:sz w:val="24"/>
          <w:szCs w:val="24"/>
        </w:rPr>
        <w:t>Zuleide Maria Ignácio</w:t>
      </w:r>
      <w:bookmarkStart w:id="0" w:name="_GoBack"/>
      <w:bookmarkEnd w:id="0"/>
      <w:r w:rsidR="002C1408" w:rsidRPr="00733F20">
        <w:rPr>
          <w:rStyle w:val="Refdenotaderodap"/>
          <w:rFonts w:ascii="Arial" w:hAnsi="Arial" w:cs="Arial"/>
          <w:sz w:val="24"/>
          <w:szCs w:val="24"/>
        </w:rPr>
        <w:footnoteReference w:id="4"/>
      </w:r>
    </w:p>
    <w:p w:rsidR="004F5816" w:rsidRPr="00733F20" w:rsidRDefault="004F5816">
      <w:pPr>
        <w:pStyle w:val="Standard"/>
        <w:spacing w:after="0" w:line="240" w:lineRule="auto"/>
        <w:jc w:val="right"/>
        <w:rPr>
          <w:rFonts w:ascii="Arial" w:hAnsi="Arial" w:cs="Arial"/>
          <w:sz w:val="24"/>
          <w:szCs w:val="24"/>
        </w:rPr>
      </w:pPr>
    </w:p>
    <w:p w:rsidR="004F5816" w:rsidRPr="006C5E1E" w:rsidRDefault="004F5816">
      <w:pPr>
        <w:pStyle w:val="Standard"/>
        <w:tabs>
          <w:tab w:val="left" w:pos="2410"/>
        </w:tabs>
        <w:spacing w:after="0" w:line="360" w:lineRule="auto"/>
        <w:jc w:val="right"/>
        <w:rPr>
          <w:rFonts w:ascii="Arial" w:hAnsi="Arial" w:cs="Arial"/>
          <w:sz w:val="24"/>
          <w:szCs w:val="24"/>
        </w:rPr>
      </w:pPr>
    </w:p>
    <w:p w:rsidR="00733F20" w:rsidRPr="00950946" w:rsidRDefault="002C1408" w:rsidP="00733F20">
      <w:pPr>
        <w:widowControl/>
        <w:spacing w:line="240" w:lineRule="auto"/>
        <w:jc w:val="both"/>
        <w:rPr>
          <w:rFonts w:ascii="Times New Roman" w:eastAsia="Arial" w:hAnsi="Times New Roman" w:cs="Times New Roman"/>
          <w:color w:val="000000"/>
          <w:sz w:val="24"/>
          <w:szCs w:val="24"/>
          <w:highlight w:val="white"/>
        </w:rPr>
      </w:pPr>
      <w:r w:rsidRPr="006C5E1E">
        <w:rPr>
          <w:rFonts w:ascii="Arial" w:hAnsi="Arial" w:cs="Arial"/>
          <w:b/>
          <w:sz w:val="24"/>
          <w:szCs w:val="24"/>
        </w:rPr>
        <w:t>Resumo</w:t>
      </w:r>
      <w:r w:rsidR="00733F20">
        <w:rPr>
          <w:rFonts w:ascii="Arial" w:hAnsi="Arial" w:cs="Arial"/>
          <w:b/>
          <w:sz w:val="24"/>
          <w:szCs w:val="24"/>
        </w:rPr>
        <w:t>:</w:t>
      </w:r>
      <w:r w:rsidR="00733F20">
        <w:rPr>
          <w:rFonts w:ascii="Arial" w:hAnsi="Arial" w:cs="Arial"/>
          <w:sz w:val="24"/>
          <w:szCs w:val="24"/>
        </w:rPr>
        <w:t xml:space="preserve"> </w:t>
      </w:r>
      <w:r w:rsidR="00733F20" w:rsidRPr="00733F20">
        <w:rPr>
          <w:rFonts w:ascii="Arial" w:eastAsia="Arial" w:hAnsi="Arial" w:cs="Arial"/>
          <w:sz w:val="24"/>
          <w:szCs w:val="24"/>
        </w:rPr>
        <w:t>No mundo, aproximadamente 50 milhões de pessoas vivem com a doença de Alzheimer (DA) ou outra demência. Estima-se que em 2050 o número de pessoas acometidas poderá chegar a aproximadamente 152 milhões.  Mais de 90% dos casos são esporádicos, tornando-se crucial investigar a conexão ambiente-</w:t>
      </w:r>
      <w:proofErr w:type="spellStart"/>
      <w:r w:rsidR="00733F20" w:rsidRPr="00733F20">
        <w:rPr>
          <w:rFonts w:ascii="Arial" w:eastAsia="Arial" w:hAnsi="Arial" w:cs="Arial"/>
          <w:sz w:val="24"/>
          <w:szCs w:val="24"/>
        </w:rPr>
        <w:t>epigenética</w:t>
      </w:r>
      <w:proofErr w:type="spellEnd"/>
      <w:r w:rsidR="00733F20" w:rsidRPr="00733F20">
        <w:rPr>
          <w:rFonts w:ascii="Arial" w:eastAsia="Arial" w:hAnsi="Arial" w:cs="Arial"/>
          <w:sz w:val="24"/>
          <w:szCs w:val="24"/>
        </w:rPr>
        <w:t xml:space="preserve">-doença, a fim de se obter dados esclarecedores para que medidas de prevenção possam ser possíveis e efetivas. Desta forma, foi realizada uma revisão da literatura com o intuito de abranger diferentes estímulos ambientais capazes de interagir com o genoma de um organismo, tanto em nível </w:t>
      </w:r>
      <w:proofErr w:type="spellStart"/>
      <w:r w:rsidR="00733F20" w:rsidRPr="00733F20">
        <w:rPr>
          <w:rFonts w:ascii="Arial" w:eastAsia="Arial" w:hAnsi="Arial" w:cs="Arial"/>
          <w:sz w:val="24"/>
          <w:szCs w:val="24"/>
        </w:rPr>
        <w:t>genômico</w:t>
      </w:r>
      <w:proofErr w:type="spellEnd"/>
      <w:r w:rsidR="00733F20" w:rsidRPr="00733F20">
        <w:rPr>
          <w:rFonts w:ascii="Arial" w:eastAsia="Arial" w:hAnsi="Arial" w:cs="Arial"/>
          <w:sz w:val="24"/>
          <w:szCs w:val="24"/>
        </w:rPr>
        <w:t xml:space="preserve"> quanto </w:t>
      </w:r>
      <w:proofErr w:type="spellStart"/>
      <w:r w:rsidR="00733F20" w:rsidRPr="00733F20">
        <w:rPr>
          <w:rFonts w:ascii="Arial" w:eastAsia="Arial" w:hAnsi="Arial" w:cs="Arial"/>
          <w:sz w:val="24"/>
          <w:szCs w:val="24"/>
        </w:rPr>
        <w:t>epigenético</w:t>
      </w:r>
      <w:proofErr w:type="spellEnd"/>
      <w:r w:rsidR="00733F20" w:rsidRPr="00733F20">
        <w:rPr>
          <w:rFonts w:ascii="Arial" w:eastAsia="Arial" w:hAnsi="Arial" w:cs="Arial"/>
          <w:sz w:val="24"/>
          <w:szCs w:val="24"/>
        </w:rPr>
        <w:t xml:space="preserve">, desencadeando a doença. As buscas foram realizadas na base de dados </w:t>
      </w:r>
      <w:proofErr w:type="spellStart"/>
      <w:r w:rsidR="00733F20" w:rsidRPr="00733F20">
        <w:rPr>
          <w:rFonts w:ascii="Arial" w:eastAsia="Arial" w:hAnsi="Arial" w:cs="Arial"/>
          <w:sz w:val="24"/>
          <w:szCs w:val="24"/>
        </w:rPr>
        <w:t>PubMed</w:t>
      </w:r>
      <w:proofErr w:type="spellEnd"/>
      <w:r w:rsidR="00733F20" w:rsidRPr="00733F20">
        <w:rPr>
          <w:rFonts w:ascii="Arial" w:eastAsia="Arial" w:hAnsi="Arial" w:cs="Arial"/>
          <w:sz w:val="24"/>
          <w:szCs w:val="24"/>
        </w:rPr>
        <w:t>, entre os anos de 2015 e 2020. Os descritores utilizados foram “</w:t>
      </w:r>
      <w:proofErr w:type="spellStart"/>
      <w:r w:rsidR="00733F20" w:rsidRPr="00733F20">
        <w:rPr>
          <w:rFonts w:ascii="Arial" w:eastAsia="Arial" w:hAnsi="Arial" w:cs="Arial"/>
          <w:sz w:val="24"/>
          <w:szCs w:val="24"/>
        </w:rPr>
        <w:t>alzheimer</w:t>
      </w:r>
      <w:proofErr w:type="spellEnd"/>
      <w:r w:rsidR="00733F20" w:rsidRPr="00733F20">
        <w:rPr>
          <w:rFonts w:ascii="Arial" w:eastAsia="Arial" w:hAnsi="Arial" w:cs="Arial"/>
          <w:sz w:val="24"/>
          <w:szCs w:val="24"/>
        </w:rPr>
        <w:t>” e “</w:t>
      </w:r>
      <w:proofErr w:type="spellStart"/>
      <w:r w:rsidR="00733F20" w:rsidRPr="00733F20">
        <w:rPr>
          <w:rFonts w:ascii="Arial" w:eastAsia="Arial" w:hAnsi="Arial" w:cs="Arial"/>
          <w:sz w:val="24"/>
          <w:szCs w:val="24"/>
        </w:rPr>
        <w:t>risk</w:t>
      </w:r>
      <w:proofErr w:type="spellEnd"/>
      <w:r w:rsidR="00733F20" w:rsidRPr="00733F20">
        <w:rPr>
          <w:rFonts w:ascii="Arial" w:eastAsia="Arial" w:hAnsi="Arial" w:cs="Arial"/>
          <w:sz w:val="24"/>
          <w:szCs w:val="24"/>
        </w:rPr>
        <w:t xml:space="preserve"> </w:t>
      </w:r>
      <w:proofErr w:type="spellStart"/>
      <w:r w:rsidR="00733F20" w:rsidRPr="00733F20">
        <w:rPr>
          <w:rFonts w:ascii="Arial" w:eastAsia="Arial" w:hAnsi="Arial" w:cs="Arial"/>
          <w:sz w:val="24"/>
          <w:szCs w:val="24"/>
        </w:rPr>
        <w:t>factors</w:t>
      </w:r>
      <w:proofErr w:type="spellEnd"/>
      <w:r w:rsidR="00733F20" w:rsidRPr="00733F20">
        <w:rPr>
          <w:rFonts w:ascii="Arial" w:eastAsia="Arial" w:hAnsi="Arial" w:cs="Arial"/>
          <w:sz w:val="24"/>
          <w:szCs w:val="24"/>
        </w:rPr>
        <w:t>” “</w:t>
      </w:r>
      <w:proofErr w:type="spellStart"/>
      <w:r w:rsidR="00733F20" w:rsidRPr="00733F20">
        <w:rPr>
          <w:rFonts w:ascii="Arial" w:eastAsia="Arial" w:hAnsi="Arial" w:cs="Arial"/>
          <w:sz w:val="24"/>
          <w:szCs w:val="24"/>
        </w:rPr>
        <w:t>alzheimer</w:t>
      </w:r>
      <w:proofErr w:type="spellEnd"/>
      <w:r w:rsidR="00733F20" w:rsidRPr="00733F20">
        <w:rPr>
          <w:rFonts w:ascii="Arial" w:eastAsia="Arial" w:hAnsi="Arial" w:cs="Arial"/>
          <w:sz w:val="24"/>
          <w:szCs w:val="24"/>
        </w:rPr>
        <w:t>” e “</w:t>
      </w:r>
      <w:proofErr w:type="spellStart"/>
      <w:r w:rsidR="00733F20" w:rsidRPr="00733F20">
        <w:rPr>
          <w:rFonts w:ascii="Arial" w:eastAsia="Arial" w:hAnsi="Arial" w:cs="Arial"/>
          <w:sz w:val="24"/>
          <w:szCs w:val="24"/>
        </w:rPr>
        <w:t>neuroinflammation</w:t>
      </w:r>
      <w:proofErr w:type="spellEnd"/>
      <w:r w:rsidR="00733F20" w:rsidRPr="00733F20">
        <w:rPr>
          <w:rFonts w:ascii="Arial" w:eastAsia="Arial" w:hAnsi="Arial" w:cs="Arial"/>
          <w:sz w:val="24"/>
          <w:szCs w:val="24"/>
        </w:rPr>
        <w:t>” “</w:t>
      </w:r>
      <w:proofErr w:type="spellStart"/>
      <w:r w:rsidR="00733F20" w:rsidRPr="00733F20">
        <w:rPr>
          <w:rFonts w:ascii="Arial" w:eastAsia="Arial" w:hAnsi="Arial" w:cs="Arial"/>
          <w:sz w:val="24"/>
          <w:szCs w:val="24"/>
        </w:rPr>
        <w:t>alzheimer</w:t>
      </w:r>
      <w:proofErr w:type="spellEnd"/>
      <w:r w:rsidR="00733F20" w:rsidRPr="00733F20">
        <w:rPr>
          <w:rFonts w:ascii="Arial" w:eastAsia="Arial" w:hAnsi="Arial" w:cs="Arial"/>
          <w:sz w:val="24"/>
          <w:szCs w:val="24"/>
        </w:rPr>
        <w:t>” e “</w:t>
      </w:r>
      <w:proofErr w:type="spellStart"/>
      <w:r w:rsidR="00733F20" w:rsidRPr="00733F20">
        <w:rPr>
          <w:rFonts w:ascii="Arial" w:eastAsia="Arial" w:hAnsi="Arial" w:cs="Arial"/>
          <w:sz w:val="24"/>
          <w:szCs w:val="24"/>
        </w:rPr>
        <w:t>neuroinfection</w:t>
      </w:r>
      <w:proofErr w:type="spellEnd"/>
      <w:proofErr w:type="gramStart"/>
      <w:r w:rsidR="00733F20" w:rsidRPr="00733F20">
        <w:rPr>
          <w:rFonts w:ascii="Arial" w:eastAsia="Arial" w:hAnsi="Arial" w:cs="Arial"/>
          <w:sz w:val="24"/>
          <w:szCs w:val="24"/>
        </w:rPr>
        <w:t>” .</w:t>
      </w:r>
      <w:proofErr w:type="gramEnd"/>
      <w:r w:rsidR="00733F20" w:rsidRPr="00733F20">
        <w:rPr>
          <w:rFonts w:ascii="Arial" w:eastAsia="Arial" w:hAnsi="Arial" w:cs="Arial"/>
          <w:sz w:val="24"/>
          <w:szCs w:val="24"/>
        </w:rPr>
        <w:t xml:space="preserve"> Um total de 40 artigos foram utilizados nesta revisão. O alelo ε4 do gene APOE apresenta risco significativo de desenvolver a DA, no entanto, existem  outros fatores potenciais associados ao desenvolvimento de doença a citar a idade avançada, hipertensão, hipotensão, insuficiência cardíaca, acidente vascular cerebral, doenças das artérias coronárias, Síndrome de Down, histórico de enxaqueca, traumatismo craniano, diabetes mellitus, obesidade, tabagismo, inatividade física, depressão, bem como, solidão percebida, inatividade mental, inatividade física, dieta inadequada, consumo de álcool e distúrbios do sono </w:t>
      </w:r>
      <w:proofErr w:type="spellStart"/>
      <w:r w:rsidR="00733F20" w:rsidRPr="00733F20">
        <w:rPr>
          <w:rFonts w:ascii="Arial" w:eastAsia="Arial" w:hAnsi="Arial" w:cs="Arial"/>
          <w:sz w:val="24"/>
          <w:szCs w:val="24"/>
        </w:rPr>
        <w:t>auto-relatados</w:t>
      </w:r>
      <w:proofErr w:type="spellEnd"/>
      <w:r w:rsidR="00733F20" w:rsidRPr="00733F20">
        <w:rPr>
          <w:rFonts w:ascii="Arial" w:eastAsia="Arial" w:hAnsi="Arial" w:cs="Arial"/>
          <w:sz w:val="24"/>
          <w:szCs w:val="24"/>
        </w:rPr>
        <w:t xml:space="preserve">. A carga infecciosa, constituída pelos agentes citomegalovírus, herpes vírus do tipo 1, </w:t>
      </w:r>
      <w:proofErr w:type="spellStart"/>
      <w:r w:rsidR="00733F20" w:rsidRPr="00733F20">
        <w:rPr>
          <w:rFonts w:ascii="Arial" w:eastAsia="Arial" w:hAnsi="Arial" w:cs="Arial"/>
          <w:i/>
          <w:sz w:val="24"/>
          <w:szCs w:val="24"/>
        </w:rPr>
        <w:t>Borrelia</w:t>
      </w:r>
      <w:proofErr w:type="spellEnd"/>
      <w:r w:rsidR="00733F20" w:rsidRPr="00733F20">
        <w:rPr>
          <w:rFonts w:ascii="Arial" w:eastAsia="Arial" w:hAnsi="Arial" w:cs="Arial"/>
          <w:i/>
          <w:sz w:val="24"/>
          <w:szCs w:val="24"/>
        </w:rPr>
        <w:t xml:space="preserve"> </w:t>
      </w:r>
      <w:proofErr w:type="spellStart"/>
      <w:r w:rsidR="00733F20" w:rsidRPr="00733F20">
        <w:rPr>
          <w:rFonts w:ascii="Arial" w:eastAsia="Arial" w:hAnsi="Arial" w:cs="Arial"/>
          <w:i/>
          <w:sz w:val="24"/>
          <w:szCs w:val="24"/>
        </w:rPr>
        <w:t>burgdorferi</w:t>
      </w:r>
      <w:proofErr w:type="spellEnd"/>
      <w:r w:rsidR="00733F20" w:rsidRPr="00733F20">
        <w:rPr>
          <w:rFonts w:ascii="Arial" w:eastAsia="Arial" w:hAnsi="Arial" w:cs="Arial"/>
          <w:sz w:val="24"/>
          <w:szCs w:val="24"/>
        </w:rPr>
        <w:t xml:space="preserve">, </w:t>
      </w:r>
      <w:proofErr w:type="spellStart"/>
      <w:r w:rsidR="00733F20" w:rsidRPr="00733F20">
        <w:rPr>
          <w:rFonts w:ascii="Arial" w:eastAsia="Arial" w:hAnsi="Arial" w:cs="Arial"/>
          <w:i/>
          <w:sz w:val="24"/>
          <w:szCs w:val="24"/>
        </w:rPr>
        <w:t>Chlamydophyla</w:t>
      </w:r>
      <w:proofErr w:type="spellEnd"/>
      <w:r w:rsidR="00733F20" w:rsidRPr="00733F20">
        <w:rPr>
          <w:rFonts w:ascii="Arial" w:eastAsia="Arial" w:hAnsi="Arial" w:cs="Arial"/>
          <w:i/>
          <w:sz w:val="24"/>
          <w:szCs w:val="24"/>
        </w:rPr>
        <w:t xml:space="preserve"> </w:t>
      </w:r>
      <w:proofErr w:type="spellStart"/>
      <w:r w:rsidR="00733F20" w:rsidRPr="00733F20">
        <w:rPr>
          <w:rFonts w:ascii="Arial" w:eastAsia="Arial" w:hAnsi="Arial" w:cs="Arial"/>
          <w:i/>
          <w:sz w:val="24"/>
          <w:szCs w:val="24"/>
        </w:rPr>
        <w:t>pneumoniae</w:t>
      </w:r>
      <w:proofErr w:type="spellEnd"/>
      <w:r w:rsidR="00733F20" w:rsidRPr="00733F20">
        <w:rPr>
          <w:rFonts w:ascii="Arial" w:eastAsia="Arial" w:hAnsi="Arial" w:cs="Arial"/>
          <w:sz w:val="24"/>
          <w:szCs w:val="24"/>
        </w:rPr>
        <w:t xml:space="preserve"> e </w:t>
      </w:r>
      <w:proofErr w:type="spellStart"/>
      <w:r w:rsidR="00733F20" w:rsidRPr="00733F20">
        <w:rPr>
          <w:rFonts w:ascii="Arial" w:eastAsia="Arial" w:hAnsi="Arial" w:cs="Arial"/>
          <w:i/>
          <w:sz w:val="24"/>
          <w:szCs w:val="24"/>
        </w:rPr>
        <w:t>Helicobacter</w:t>
      </w:r>
      <w:proofErr w:type="spellEnd"/>
      <w:r w:rsidR="00733F20" w:rsidRPr="00733F20">
        <w:rPr>
          <w:rFonts w:ascii="Arial" w:eastAsia="Arial" w:hAnsi="Arial" w:cs="Arial"/>
          <w:i/>
          <w:sz w:val="24"/>
          <w:szCs w:val="24"/>
        </w:rPr>
        <w:t xml:space="preserve"> </w:t>
      </w:r>
      <w:proofErr w:type="spellStart"/>
      <w:r w:rsidR="00733F20" w:rsidRPr="00733F20">
        <w:rPr>
          <w:rFonts w:ascii="Arial" w:eastAsia="Arial" w:hAnsi="Arial" w:cs="Arial"/>
          <w:i/>
          <w:sz w:val="24"/>
          <w:szCs w:val="24"/>
        </w:rPr>
        <w:t>pylori</w:t>
      </w:r>
      <w:proofErr w:type="spellEnd"/>
      <w:r w:rsidR="00733F20" w:rsidRPr="00733F20">
        <w:rPr>
          <w:rFonts w:ascii="Arial" w:eastAsia="Arial" w:hAnsi="Arial" w:cs="Arial"/>
          <w:sz w:val="24"/>
          <w:szCs w:val="24"/>
        </w:rPr>
        <w:t xml:space="preserve">, bem como infecções </w:t>
      </w:r>
      <w:proofErr w:type="spellStart"/>
      <w:r w:rsidR="00733F20" w:rsidRPr="00733F20">
        <w:rPr>
          <w:rFonts w:ascii="Arial" w:eastAsia="Arial" w:hAnsi="Arial" w:cs="Arial"/>
          <w:sz w:val="24"/>
          <w:szCs w:val="24"/>
        </w:rPr>
        <w:t>polimicrobiais</w:t>
      </w:r>
      <w:proofErr w:type="spellEnd"/>
      <w:r w:rsidR="00733F20" w:rsidRPr="00733F20">
        <w:rPr>
          <w:rFonts w:ascii="Arial" w:eastAsia="Arial" w:hAnsi="Arial" w:cs="Arial"/>
          <w:sz w:val="24"/>
          <w:szCs w:val="24"/>
        </w:rPr>
        <w:t xml:space="preserve"> </w:t>
      </w:r>
      <w:proofErr w:type="spellStart"/>
      <w:r w:rsidR="00733F20" w:rsidRPr="00733F20">
        <w:rPr>
          <w:rFonts w:ascii="Arial" w:eastAsia="Arial" w:hAnsi="Arial" w:cs="Arial"/>
          <w:sz w:val="24"/>
          <w:szCs w:val="24"/>
        </w:rPr>
        <w:t>fúngicas</w:t>
      </w:r>
      <w:proofErr w:type="spellEnd"/>
      <w:r w:rsidR="00733F20" w:rsidRPr="00733F20">
        <w:rPr>
          <w:rFonts w:ascii="Arial" w:eastAsia="Arial" w:hAnsi="Arial" w:cs="Arial"/>
          <w:sz w:val="24"/>
          <w:szCs w:val="24"/>
        </w:rPr>
        <w:t xml:space="preserve"> e bacterianas também foram associados ao aumento da incidência de DA. Os mecanismos imunológicos ativados em infecções e inflamações persistentes resultam </w:t>
      </w:r>
      <w:r w:rsidR="00733F20" w:rsidRPr="00733F20">
        <w:rPr>
          <w:rFonts w:ascii="Arial" w:eastAsia="Arial" w:hAnsi="Arial" w:cs="Arial"/>
          <w:sz w:val="24"/>
          <w:szCs w:val="24"/>
        </w:rPr>
        <w:lastRenderedPageBreak/>
        <w:t xml:space="preserve">em </w:t>
      </w:r>
      <w:proofErr w:type="spellStart"/>
      <w:r w:rsidR="00733F20" w:rsidRPr="00733F20">
        <w:rPr>
          <w:rFonts w:ascii="Arial" w:eastAsia="Arial" w:hAnsi="Arial" w:cs="Arial"/>
          <w:sz w:val="24"/>
          <w:szCs w:val="24"/>
        </w:rPr>
        <w:t>amiloidose</w:t>
      </w:r>
      <w:proofErr w:type="spellEnd"/>
      <w:r w:rsidR="00733F20" w:rsidRPr="00733F20">
        <w:rPr>
          <w:rFonts w:ascii="Arial" w:eastAsia="Arial" w:hAnsi="Arial" w:cs="Arial"/>
          <w:sz w:val="24"/>
          <w:szCs w:val="24"/>
        </w:rPr>
        <w:t xml:space="preserve">, podendo levar à morte neuronal. Ademais, maiores concentrações de mercúrio foram encontradas nas regiões do cérebro e no sangue de alguns pacientes com DA, sendo que outros metais, como zinco, alumínio, cobre, cádmio, manganês, ferro e cromo agravam os efeitos tóxicos do mercúrio. O acúmulo de metais gera danos </w:t>
      </w:r>
      <w:proofErr w:type="spellStart"/>
      <w:r w:rsidR="00733F20" w:rsidRPr="00733F20">
        <w:rPr>
          <w:rFonts w:ascii="Arial" w:eastAsia="Arial" w:hAnsi="Arial" w:cs="Arial"/>
          <w:sz w:val="24"/>
          <w:szCs w:val="24"/>
        </w:rPr>
        <w:t>oxidativos</w:t>
      </w:r>
      <w:proofErr w:type="spellEnd"/>
      <w:r w:rsidR="00733F20" w:rsidRPr="00733F20">
        <w:rPr>
          <w:rFonts w:ascii="Arial" w:eastAsia="Arial" w:hAnsi="Arial" w:cs="Arial"/>
          <w:sz w:val="24"/>
          <w:szCs w:val="24"/>
        </w:rPr>
        <w:t xml:space="preserve">, </w:t>
      </w:r>
      <w:proofErr w:type="spellStart"/>
      <w:r w:rsidR="00733F20" w:rsidRPr="00733F20">
        <w:rPr>
          <w:rFonts w:ascii="Arial" w:eastAsia="Arial" w:hAnsi="Arial" w:cs="Arial"/>
          <w:sz w:val="24"/>
          <w:szCs w:val="24"/>
        </w:rPr>
        <w:t>neuroinflamação</w:t>
      </w:r>
      <w:proofErr w:type="spellEnd"/>
      <w:r w:rsidR="00733F20" w:rsidRPr="00733F20">
        <w:rPr>
          <w:rFonts w:ascii="Arial" w:eastAsia="Arial" w:hAnsi="Arial" w:cs="Arial"/>
          <w:sz w:val="24"/>
          <w:szCs w:val="24"/>
        </w:rPr>
        <w:t xml:space="preserve"> e morte neuronal.  </w:t>
      </w:r>
      <w:r w:rsidR="00733F20" w:rsidRPr="00733F20">
        <w:rPr>
          <w:rFonts w:ascii="Arial" w:eastAsia="Arial" w:hAnsi="Arial" w:cs="Arial"/>
          <w:color w:val="000000"/>
          <w:sz w:val="24"/>
          <w:szCs w:val="24"/>
          <w:highlight w:val="white"/>
        </w:rPr>
        <w:t xml:space="preserve">Considerando o alto número de indivíduos </w:t>
      </w:r>
      <w:r w:rsidR="00733F20" w:rsidRPr="00733F20">
        <w:rPr>
          <w:rFonts w:ascii="Arial" w:eastAsia="Arial" w:hAnsi="Arial" w:cs="Arial"/>
          <w:sz w:val="24"/>
          <w:szCs w:val="24"/>
          <w:highlight w:val="white"/>
        </w:rPr>
        <w:t>afetados</w:t>
      </w:r>
      <w:r w:rsidR="00733F20" w:rsidRPr="00733F20">
        <w:rPr>
          <w:rFonts w:ascii="Arial" w:eastAsia="Arial" w:hAnsi="Arial" w:cs="Arial"/>
          <w:color w:val="000000"/>
          <w:sz w:val="24"/>
          <w:szCs w:val="24"/>
          <w:highlight w:val="white"/>
        </w:rPr>
        <w:t xml:space="preserve"> com a demência, em especial a DA,</w:t>
      </w:r>
      <w:r w:rsidR="00733F20" w:rsidRPr="00733F20">
        <w:rPr>
          <w:rFonts w:ascii="Arial" w:eastAsia="Arial" w:hAnsi="Arial" w:cs="Arial"/>
          <w:sz w:val="24"/>
          <w:szCs w:val="24"/>
          <w:highlight w:val="white"/>
        </w:rPr>
        <w:t xml:space="preserve"> além d</w:t>
      </w:r>
      <w:r w:rsidR="00733F20" w:rsidRPr="00733F20">
        <w:rPr>
          <w:rFonts w:ascii="Arial" w:eastAsia="Arial" w:hAnsi="Arial" w:cs="Arial"/>
          <w:color w:val="000000"/>
          <w:sz w:val="24"/>
          <w:szCs w:val="24"/>
          <w:highlight w:val="white"/>
        </w:rPr>
        <w:t>a expectativa do aumento exponencial d</w:t>
      </w:r>
      <w:r w:rsidR="00733F20" w:rsidRPr="00733F20">
        <w:rPr>
          <w:rFonts w:ascii="Arial" w:eastAsia="Arial" w:hAnsi="Arial" w:cs="Arial"/>
          <w:sz w:val="24"/>
          <w:szCs w:val="24"/>
          <w:highlight w:val="white"/>
        </w:rPr>
        <w:t>a população</w:t>
      </w:r>
      <w:r w:rsidR="00733F20" w:rsidRPr="00733F20">
        <w:rPr>
          <w:rFonts w:ascii="Arial" w:eastAsia="Arial" w:hAnsi="Arial" w:cs="Arial"/>
          <w:color w:val="000000"/>
          <w:sz w:val="24"/>
          <w:szCs w:val="24"/>
          <w:highlight w:val="white"/>
        </w:rPr>
        <w:t xml:space="preserve"> acometid</w:t>
      </w:r>
      <w:r w:rsidR="00733F20" w:rsidRPr="00733F20">
        <w:rPr>
          <w:rFonts w:ascii="Arial" w:eastAsia="Arial" w:hAnsi="Arial" w:cs="Arial"/>
          <w:sz w:val="24"/>
          <w:szCs w:val="24"/>
          <w:highlight w:val="white"/>
        </w:rPr>
        <w:t>a</w:t>
      </w:r>
      <w:r w:rsidR="00733F20" w:rsidRPr="00733F20">
        <w:rPr>
          <w:rFonts w:ascii="Arial" w:eastAsia="Arial" w:hAnsi="Arial" w:cs="Arial"/>
          <w:color w:val="000000"/>
          <w:sz w:val="24"/>
          <w:szCs w:val="24"/>
          <w:highlight w:val="white"/>
        </w:rPr>
        <w:t xml:space="preserve"> nos próximos anos, faz-se importante entender os fatores de risco associados </w:t>
      </w:r>
      <w:r w:rsidR="00733F20" w:rsidRPr="00733F20">
        <w:rPr>
          <w:rFonts w:ascii="Arial" w:eastAsia="Arial" w:hAnsi="Arial" w:cs="Arial"/>
          <w:sz w:val="24"/>
          <w:szCs w:val="24"/>
          <w:highlight w:val="white"/>
        </w:rPr>
        <w:t>à</w:t>
      </w:r>
      <w:r w:rsidR="00733F20" w:rsidRPr="00733F20">
        <w:rPr>
          <w:rFonts w:ascii="Arial" w:eastAsia="Arial" w:hAnsi="Arial" w:cs="Arial"/>
          <w:color w:val="000000"/>
          <w:sz w:val="24"/>
          <w:szCs w:val="24"/>
          <w:highlight w:val="white"/>
        </w:rPr>
        <w:t xml:space="preserve"> doença e, consequentemente, a possibilidade de rastreamento, medidas preventivas, </w:t>
      </w:r>
      <w:r w:rsidR="00733F20" w:rsidRPr="00733F20">
        <w:rPr>
          <w:rFonts w:ascii="Arial" w:eastAsia="Arial" w:hAnsi="Arial" w:cs="Arial"/>
          <w:sz w:val="24"/>
          <w:szCs w:val="24"/>
          <w:highlight w:val="white"/>
        </w:rPr>
        <w:t xml:space="preserve">bem como, possibilidades terapêuticas que possam interferir nos processos inflamatórios e degenerativos,  </w:t>
      </w:r>
      <w:r w:rsidR="00733F20" w:rsidRPr="00733F20">
        <w:rPr>
          <w:rFonts w:ascii="Arial" w:eastAsia="Arial" w:hAnsi="Arial" w:cs="Arial"/>
          <w:color w:val="000000"/>
          <w:sz w:val="24"/>
          <w:szCs w:val="24"/>
          <w:highlight w:val="white"/>
        </w:rPr>
        <w:t xml:space="preserve"> desacelerando o declínio da função cognitiva em pacientes </w:t>
      </w:r>
      <w:r w:rsidR="00733F20" w:rsidRPr="00733F20">
        <w:rPr>
          <w:rFonts w:ascii="Arial" w:eastAsia="Arial" w:hAnsi="Arial" w:cs="Arial"/>
          <w:sz w:val="24"/>
          <w:szCs w:val="24"/>
          <w:highlight w:val="white"/>
        </w:rPr>
        <w:t>que já possuem a</w:t>
      </w:r>
      <w:r w:rsidR="00733F20" w:rsidRPr="00733F20">
        <w:rPr>
          <w:rFonts w:ascii="Arial" w:eastAsia="Arial" w:hAnsi="Arial" w:cs="Arial"/>
          <w:color w:val="000000"/>
          <w:sz w:val="24"/>
          <w:szCs w:val="24"/>
          <w:highlight w:val="white"/>
        </w:rPr>
        <w:t xml:space="preserve"> doença.</w:t>
      </w:r>
      <w:r w:rsidR="00733F20" w:rsidRPr="00950946">
        <w:rPr>
          <w:rFonts w:ascii="Times New Roman" w:eastAsia="Arial" w:hAnsi="Times New Roman" w:cs="Times New Roman"/>
          <w:color w:val="000000"/>
          <w:sz w:val="24"/>
          <w:szCs w:val="24"/>
          <w:highlight w:val="white"/>
        </w:rPr>
        <w:t xml:space="preserve"> </w:t>
      </w:r>
    </w:p>
    <w:p w:rsidR="00733F20" w:rsidRPr="00950946" w:rsidRDefault="00733F20" w:rsidP="00733F20">
      <w:pPr>
        <w:widowControl/>
        <w:pBdr>
          <w:top w:val="nil"/>
          <w:left w:val="nil"/>
          <w:bottom w:val="nil"/>
          <w:right w:val="nil"/>
          <w:between w:val="nil"/>
        </w:pBdr>
        <w:spacing w:line="240" w:lineRule="auto"/>
        <w:jc w:val="both"/>
        <w:rPr>
          <w:rFonts w:ascii="Times New Roman" w:eastAsia="Arial" w:hAnsi="Times New Roman" w:cs="Times New Roman"/>
          <w:color w:val="00000A"/>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733F20" w:rsidRDefault="004F5816">
      <w:pPr>
        <w:pStyle w:val="Standard"/>
        <w:spacing w:after="0" w:line="240" w:lineRule="auto"/>
        <w:jc w:val="both"/>
        <w:rPr>
          <w:rFonts w:ascii="Arial" w:hAnsi="Arial" w:cs="Arial"/>
          <w:bCs/>
          <w:color w:val="000000"/>
          <w:sz w:val="24"/>
          <w:szCs w:val="24"/>
        </w:rPr>
      </w:pPr>
    </w:p>
    <w:p w:rsidR="004F5816" w:rsidRPr="00733F20" w:rsidRDefault="002C1408">
      <w:pPr>
        <w:pStyle w:val="Standard"/>
        <w:spacing w:after="0" w:line="240" w:lineRule="auto"/>
        <w:jc w:val="both"/>
        <w:rPr>
          <w:rFonts w:ascii="Arial" w:hAnsi="Arial" w:cs="Arial"/>
          <w:sz w:val="24"/>
          <w:szCs w:val="24"/>
        </w:rPr>
      </w:pPr>
      <w:r w:rsidRPr="00733F20">
        <w:rPr>
          <w:rFonts w:ascii="Arial" w:hAnsi="Arial" w:cs="Arial"/>
          <w:b/>
          <w:bCs/>
          <w:color w:val="000000"/>
          <w:sz w:val="24"/>
          <w:szCs w:val="24"/>
        </w:rPr>
        <w:t>Palavras-chave</w:t>
      </w:r>
      <w:r w:rsidR="00733F20" w:rsidRPr="00733F20">
        <w:rPr>
          <w:rFonts w:ascii="Arial" w:eastAsia="Arial" w:hAnsi="Arial" w:cs="Arial"/>
          <w:b/>
          <w:color w:val="000000"/>
          <w:sz w:val="24"/>
          <w:szCs w:val="24"/>
        </w:rPr>
        <w:t xml:space="preserve">: </w:t>
      </w:r>
      <w:r w:rsidR="00733F20" w:rsidRPr="00733F20">
        <w:rPr>
          <w:rFonts w:ascii="Arial" w:eastAsia="Arial" w:hAnsi="Arial" w:cs="Arial"/>
          <w:color w:val="000000"/>
          <w:sz w:val="24"/>
          <w:szCs w:val="24"/>
        </w:rPr>
        <w:t>Doença de Alzheimer.  Fatores de Risco</w:t>
      </w:r>
      <w:r w:rsidR="00733F20" w:rsidRPr="00733F20">
        <w:rPr>
          <w:rFonts w:ascii="Arial" w:eastAsia="Arial" w:hAnsi="Arial" w:cs="Arial"/>
          <w:sz w:val="24"/>
          <w:szCs w:val="24"/>
        </w:rPr>
        <w:t xml:space="preserve">. </w:t>
      </w:r>
      <w:proofErr w:type="spellStart"/>
      <w:r w:rsidR="00733F20" w:rsidRPr="00733F20">
        <w:rPr>
          <w:rFonts w:ascii="Arial" w:eastAsia="Arial" w:hAnsi="Arial" w:cs="Arial"/>
          <w:sz w:val="24"/>
          <w:szCs w:val="24"/>
        </w:rPr>
        <w:t>Neuroinfecção</w:t>
      </w:r>
      <w:proofErr w:type="spellEnd"/>
      <w:r w:rsidR="00733F20" w:rsidRPr="00733F20">
        <w:rPr>
          <w:rFonts w:ascii="Arial" w:eastAsia="Arial" w:hAnsi="Arial" w:cs="Arial"/>
          <w:sz w:val="24"/>
          <w:szCs w:val="24"/>
        </w:rPr>
        <w:t xml:space="preserve">. </w:t>
      </w:r>
      <w:proofErr w:type="spellStart"/>
      <w:r w:rsidR="00733F20" w:rsidRPr="00733F20">
        <w:rPr>
          <w:rFonts w:ascii="Arial" w:eastAsia="Arial" w:hAnsi="Arial" w:cs="Arial"/>
          <w:sz w:val="24"/>
          <w:szCs w:val="24"/>
        </w:rPr>
        <w:t>Neuroinflamação</w:t>
      </w:r>
      <w:proofErr w:type="spellEnd"/>
      <w:r w:rsidR="00733F20" w:rsidRPr="00733F20">
        <w:rPr>
          <w:rFonts w:ascii="Arial" w:eastAsia="Arial" w:hAnsi="Arial" w:cs="Arial"/>
          <w:sz w:val="24"/>
          <w:szCs w:val="24"/>
        </w:rPr>
        <w:t xml:space="preserve">.  </w:t>
      </w: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Default="004F5816">
      <w:pPr>
        <w:pStyle w:val="Standard"/>
        <w:spacing w:after="0" w:line="240" w:lineRule="auto"/>
        <w:jc w:val="both"/>
        <w:rPr>
          <w:rFonts w:ascii="Arial" w:hAnsi="Arial" w:cs="Arial"/>
          <w:sz w:val="24"/>
          <w:szCs w:val="24"/>
        </w:rPr>
      </w:pPr>
    </w:p>
    <w:p w:rsidR="006C5E1E" w:rsidRDefault="006C5E1E">
      <w:pPr>
        <w:pStyle w:val="Standard"/>
        <w:spacing w:after="0" w:line="240" w:lineRule="auto"/>
        <w:jc w:val="both"/>
        <w:rPr>
          <w:rFonts w:ascii="Arial" w:hAnsi="Arial" w:cs="Arial"/>
          <w:sz w:val="24"/>
          <w:szCs w:val="24"/>
        </w:rPr>
      </w:pPr>
    </w:p>
    <w:p w:rsidR="006C5E1E" w:rsidRDefault="006C5E1E">
      <w:pPr>
        <w:pStyle w:val="Standard"/>
        <w:spacing w:after="0" w:line="240" w:lineRule="auto"/>
        <w:jc w:val="both"/>
        <w:rPr>
          <w:rFonts w:ascii="Arial" w:hAnsi="Arial" w:cs="Arial"/>
          <w:sz w:val="24"/>
          <w:szCs w:val="24"/>
        </w:rPr>
      </w:pPr>
    </w:p>
    <w:p w:rsidR="006C5E1E" w:rsidRPr="006C5E1E" w:rsidRDefault="006C5E1E">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4F5816">
      <w:pPr>
        <w:pStyle w:val="Standard"/>
        <w:spacing w:after="0" w:line="240" w:lineRule="auto"/>
        <w:jc w:val="both"/>
        <w:rPr>
          <w:rFonts w:ascii="Arial" w:hAnsi="Arial" w:cs="Arial"/>
          <w:sz w:val="24"/>
          <w:szCs w:val="24"/>
        </w:rPr>
      </w:pPr>
    </w:p>
    <w:p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Categoria:</w:t>
      </w:r>
      <w:r w:rsidR="007E4E05" w:rsidRPr="006C5E1E">
        <w:rPr>
          <w:rFonts w:ascii="Arial" w:hAnsi="Arial" w:cs="Arial"/>
          <w:b/>
          <w:bCs/>
          <w:sz w:val="24"/>
          <w:szCs w:val="24"/>
        </w:rPr>
        <w:t xml:space="preserve"> </w:t>
      </w:r>
      <w:sdt>
        <w:sdtPr>
          <w:rPr>
            <w:rFonts w:ascii="Arial" w:hAnsi="Arial" w:cs="Arial"/>
            <w:b/>
            <w:bCs/>
            <w:sz w:val="24"/>
            <w:szCs w:val="24"/>
          </w:rPr>
          <w:id w:val="352695828"/>
          <w:placeholder>
            <w:docPart w:val="DE03F5D28A414B2585D92B75F06F5817"/>
          </w:placeholder>
          <w:comboBox>
            <w:listItem w:value="Escolher um item."/>
            <w:listItem w:displayText="UFFS - Ensino" w:value="UFFS - Ensino"/>
            <w:listItem w:displayText="UFFS - Pesquisa" w:value="UFFS - Pesquisa"/>
            <w:listItem w:displayText="UFFS - Extensão" w:value="UFFS - Extensão"/>
            <w:listItem w:displayText="UFFS - Cultura" w:value="UFFS - Cultura"/>
            <w:listItem w:displayText="Outra Instituição" w:value="Outra Instituição"/>
          </w:comboBox>
        </w:sdtPr>
        <w:sdtEndPr/>
        <w:sdtContent>
          <w:r w:rsidR="00733F20">
            <w:rPr>
              <w:rFonts w:ascii="Arial" w:hAnsi="Arial" w:cs="Arial"/>
              <w:b/>
              <w:bCs/>
              <w:sz w:val="24"/>
              <w:szCs w:val="24"/>
            </w:rPr>
            <w:t>UFFS - Pesquisa</w:t>
          </w:r>
        </w:sdtContent>
      </w:sdt>
    </w:p>
    <w:p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Área do Conhecimento:</w:t>
      </w:r>
      <w:r w:rsidR="006C5E1E" w:rsidRPr="006C5E1E">
        <w:rPr>
          <w:rFonts w:ascii="Arial" w:hAnsi="Arial" w:cs="Arial"/>
          <w:b/>
          <w:bCs/>
          <w:sz w:val="24"/>
          <w:szCs w:val="24"/>
        </w:rPr>
        <w:t xml:space="preserve"> </w:t>
      </w:r>
      <w:sdt>
        <w:sdtPr>
          <w:rPr>
            <w:rFonts w:ascii="Arial" w:hAnsi="Arial" w:cs="Arial"/>
            <w:b/>
            <w:bCs/>
            <w:sz w:val="24"/>
            <w:szCs w:val="24"/>
          </w:rPr>
          <w:id w:val="-114289868"/>
          <w:placeholder>
            <w:docPart w:val="3009FB369C664BED98589BC1D5FF2551"/>
          </w:placeholder>
          <w:comboBox>
            <w:listItem w:value="Escolher um item."/>
            <w:listItem w:displayText="Ciências Exatas e da Terra" w:value="Ciências Exatas e da Terra"/>
            <w:listItem w:displayText="Ciências Biológicas" w:value="Ciências Biológicas"/>
            <w:listItem w:displayText="Engenharias" w:value="Engenharias"/>
            <w:listItem w:displayText="Ciências da Saúde" w:value="Ciências da Saúde"/>
            <w:listItem w:displayText="Ciências Agrárias" w:value="Ciências Agrárias"/>
            <w:listItem w:displayText="Ciências Sociais Aplicadas" w:value="Ciências Sociais Aplicadas"/>
            <w:listItem w:displayText="Ciências Humanas" w:value="Ciências Humanas"/>
            <w:listItem w:displayText="Linguística, Letras e Artes" w:value="Linguística, Letras e Artes"/>
            <w:listItem w:displayText="Outros" w:value="Outros"/>
          </w:comboBox>
        </w:sdtPr>
        <w:sdtEndPr/>
        <w:sdtContent>
          <w:r w:rsidR="00733F20">
            <w:rPr>
              <w:rFonts w:ascii="Arial" w:hAnsi="Arial" w:cs="Arial"/>
              <w:b/>
              <w:bCs/>
              <w:sz w:val="24"/>
              <w:szCs w:val="24"/>
            </w:rPr>
            <w:t>Ciências Biológicas</w:t>
          </w:r>
        </w:sdtContent>
      </w:sdt>
    </w:p>
    <w:p w:rsidR="004F5816" w:rsidRPr="006C5E1E" w:rsidRDefault="002C1408">
      <w:pPr>
        <w:pStyle w:val="Standard"/>
        <w:tabs>
          <w:tab w:val="left" w:pos="2410"/>
        </w:tabs>
        <w:spacing w:after="0" w:line="360" w:lineRule="auto"/>
        <w:rPr>
          <w:rFonts w:ascii="Arial" w:hAnsi="Arial" w:cs="Arial"/>
          <w:sz w:val="24"/>
          <w:szCs w:val="24"/>
        </w:rPr>
      </w:pPr>
      <w:proofErr w:type="spellStart"/>
      <w:proofErr w:type="gramStart"/>
      <w:r w:rsidRPr="006C5E1E">
        <w:rPr>
          <w:rFonts w:ascii="Arial" w:hAnsi="Arial" w:cs="Arial"/>
          <w:b/>
          <w:bCs/>
          <w:sz w:val="24"/>
          <w:szCs w:val="24"/>
        </w:rPr>
        <w:t>Formato:</w:t>
      </w:r>
      <w:sdt>
        <w:sdtPr>
          <w:rPr>
            <w:rFonts w:ascii="Arial" w:hAnsi="Arial" w:cs="Arial"/>
            <w:b/>
            <w:bCs/>
            <w:sz w:val="24"/>
            <w:szCs w:val="24"/>
          </w:rPr>
          <w:id w:val="-652906712"/>
          <w:placeholder>
            <w:docPart w:val="F98141FD3C2E41BDA4F79E1927FF364E"/>
          </w:placeholder>
          <w:comboBox>
            <w:listItem w:value="Escolher um item."/>
            <w:listItem w:displayText="Comunicação Oral" w:value="Comunicação Oral"/>
            <w:listItem w:displayText="Pôster" w:value="Pôster"/>
            <w:listItem w:displayText="Rodas de Conversas" w:value="Rodas de Conversas"/>
            <w:listItem w:displayText="Mesa Redonda" w:value="Mesa Redonda"/>
            <w:listItem w:displayText="Peça Teatral" w:value="Peça Teatral"/>
            <w:listItem w:displayText="Espetáculo Musical" w:value="Espetáculo Musical"/>
          </w:comboBox>
        </w:sdtPr>
        <w:sdtEndPr/>
        <w:sdtContent>
          <w:r w:rsidR="00733F20">
            <w:rPr>
              <w:rFonts w:ascii="Arial" w:hAnsi="Arial" w:cs="Arial"/>
              <w:b/>
              <w:bCs/>
              <w:sz w:val="24"/>
              <w:szCs w:val="24"/>
            </w:rPr>
            <w:t>Pôster</w:t>
          </w:r>
          <w:proofErr w:type="spellEnd"/>
          <w:proofErr w:type="gramEnd"/>
        </w:sdtContent>
      </w:sdt>
    </w:p>
    <w:sectPr w:rsidR="004F5816" w:rsidRPr="006C5E1E" w:rsidSect="00035AF3">
      <w:headerReference w:type="default" r:id="rId7"/>
      <w:footerReference w:type="default" r:id="rId8"/>
      <w:pgSz w:w="11906" w:h="16838"/>
      <w:pgMar w:top="2835" w:right="1134" w:bottom="1701" w:left="1701" w:header="142" w:footer="1134"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E19" w:rsidRDefault="008C1E19">
      <w:pPr>
        <w:spacing w:line="240" w:lineRule="auto"/>
      </w:pPr>
      <w:r>
        <w:separator/>
      </w:r>
    </w:p>
  </w:endnote>
  <w:endnote w:type="continuationSeparator" w:id="0">
    <w:p w:rsidR="008C1E19" w:rsidRDefault="008C1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2BA" w:rsidRDefault="008C1E19">
    <w:pPr>
      <w:pStyle w:val="Rodap"/>
      <w:jc w:val="center"/>
    </w:pPr>
  </w:p>
  <w:p w:rsidR="00A922BA" w:rsidRDefault="008C1E1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E19" w:rsidRDefault="008C1E19">
      <w:pPr>
        <w:spacing w:line="240" w:lineRule="auto"/>
      </w:pPr>
      <w:r>
        <w:rPr>
          <w:color w:val="000000"/>
        </w:rPr>
        <w:separator/>
      </w:r>
    </w:p>
  </w:footnote>
  <w:footnote w:type="continuationSeparator" w:id="0">
    <w:p w:rsidR="008C1E19" w:rsidRDefault="008C1E19">
      <w:pPr>
        <w:spacing w:line="240" w:lineRule="auto"/>
      </w:pPr>
      <w:r>
        <w:continuationSeparator/>
      </w:r>
    </w:p>
  </w:footnote>
  <w:footnote w:id="1">
    <w:p w:rsidR="00733F20" w:rsidRDefault="00733F20" w:rsidP="00733F20">
      <w:pPr>
        <w:widowControl/>
        <w:pBdr>
          <w:top w:val="nil"/>
          <w:left w:val="nil"/>
          <w:bottom w:val="nil"/>
          <w:right w:val="nil"/>
          <w:between w:val="nil"/>
        </w:pBdr>
        <w:spacing w:line="240" w:lineRule="auto"/>
        <w:jc w:val="both"/>
        <w:rPr>
          <w:color w:val="00000A"/>
          <w:sz w:val="20"/>
          <w:szCs w:val="20"/>
        </w:rPr>
      </w:pPr>
      <w:r>
        <w:rPr>
          <w:vertAlign w:val="superscript"/>
        </w:rPr>
        <w:footnoteRef/>
      </w:r>
      <w:r>
        <w:rPr>
          <w:rFonts w:ascii="Arial" w:eastAsia="Arial" w:hAnsi="Arial" w:cs="Arial"/>
          <w:color w:val="00000A"/>
          <w:sz w:val="20"/>
          <w:szCs w:val="20"/>
        </w:rPr>
        <w:t xml:space="preserve"> Acadêmica de medicina, Universidade Federal da Fronteira Sul, campus Chapecó, </w:t>
      </w:r>
      <w:hyperlink r:id="rId1" w:history="1">
        <w:r w:rsidRPr="00BC1663">
          <w:rPr>
            <w:rStyle w:val="Hyperlink"/>
            <w:rFonts w:ascii="Arial" w:eastAsia="Arial" w:hAnsi="Arial" w:cs="Arial"/>
            <w:sz w:val="20"/>
            <w:szCs w:val="20"/>
          </w:rPr>
          <w:t>izadoracz@gmail.com</w:t>
        </w:r>
      </w:hyperlink>
      <w:r>
        <w:rPr>
          <w:rFonts w:ascii="Arial" w:eastAsia="Arial" w:hAnsi="Arial" w:cs="Arial"/>
          <w:color w:val="00000A"/>
          <w:sz w:val="20"/>
          <w:szCs w:val="20"/>
        </w:rPr>
        <w:t xml:space="preserve"> </w:t>
      </w:r>
    </w:p>
  </w:footnote>
  <w:footnote w:id="2">
    <w:p w:rsidR="00733F20" w:rsidRDefault="00733F20" w:rsidP="00733F20">
      <w:pPr>
        <w:widowControl/>
        <w:pBdr>
          <w:top w:val="nil"/>
          <w:left w:val="nil"/>
          <w:bottom w:val="nil"/>
          <w:right w:val="nil"/>
          <w:between w:val="nil"/>
        </w:pBdr>
        <w:spacing w:line="240" w:lineRule="auto"/>
        <w:jc w:val="both"/>
        <w:rPr>
          <w:color w:val="00000A"/>
          <w:sz w:val="20"/>
          <w:szCs w:val="20"/>
        </w:rPr>
      </w:pPr>
      <w:r>
        <w:rPr>
          <w:vertAlign w:val="superscript"/>
        </w:rPr>
        <w:footnoteRef/>
      </w:r>
      <w:r>
        <w:rPr>
          <w:rFonts w:ascii="Arial" w:eastAsia="Arial" w:hAnsi="Arial" w:cs="Arial"/>
          <w:color w:val="00000A"/>
          <w:sz w:val="20"/>
          <w:szCs w:val="20"/>
        </w:rPr>
        <w:t xml:space="preserve"> Acadêmica de medicina, Universidade Federal da Fronteira Sul, campus Chapecó, </w:t>
      </w:r>
      <w:hyperlink r:id="rId2" w:history="1">
        <w:r w:rsidRPr="00BC1663">
          <w:rPr>
            <w:rStyle w:val="Hyperlink"/>
            <w:rFonts w:ascii="Arial" w:eastAsia="Arial" w:hAnsi="Arial" w:cs="Arial"/>
            <w:sz w:val="20"/>
            <w:szCs w:val="20"/>
          </w:rPr>
          <w:t>felipecomin9@gmail.com</w:t>
        </w:r>
      </w:hyperlink>
      <w:r>
        <w:rPr>
          <w:rFonts w:ascii="Arial" w:eastAsia="Arial" w:hAnsi="Arial" w:cs="Arial"/>
          <w:color w:val="00000A"/>
          <w:sz w:val="20"/>
          <w:szCs w:val="20"/>
        </w:rPr>
        <w:t xml:space="preserve"> </w:t>
      </w:r>
    </w:p>
  </w:footnote>
  <w:footnote w:id="3">
    <w:p w:rsidR="00733F20" w:rsidRDefault="00733F20" w:rsidP="00733F20">
      <w:pPr>
        <w:widowControl/>
        <w:pBdr>
          <w:top w:val="nil"/>
          <w:left w:val="nil"/>
          <w:bottom w:val="nil"/>
          <w:right w:val="nil"/>
          <w:between w:val="nil"/>
        </w:pBdr>
        <w:spacing w:line="240" w:lineRule="auto"/>
        <w:jc w:val="both"/>
        <w:rPr>
          <w:rFonts w:ascii="Arial" w:eastAsia="Arial" w:hAnsi="Arial" w:cs="Arial"/>
          <w:color w:val="00000A"/>
          <w:sz w:val="20"/>
          <w:szCs w:val="20"/>
        </w:rPr>
      </w:pPr>
      <w:r>
        <w:rPr>
          <w:vertAlign w:val="superscript"/>
        </w:rPr>
        <w:footnoteRef/>
      </w:r>
      <w:r>
        <w:rPr>
          <w:rFonts w:ascii="Arial" w:eastAsia="Arial" w:hAnsi="Arial" w:cs="Arial"/>
          <w:color w:val="00000A"/>
          <w:sz w:val="20"/>
          <w:szCs w:val="20"/>
        </w:rPr>
        <w:t xml:space="preserve"> Acadêmica de medicina, Universidade Federal da Fronteira Sul, campus Chapecó, </w:t>
      </w:r>
      <w:hyperlink r:id="rId3" w:history="1">
        <w:r w:rsidRPr="00BC1663">
          <w:rPr>
            <w:rStyle w:val="Hyperlink"/>
            <w:rFonts w:ascii="Arial" w:eastAsia="Arial" w:hAnsi="Arial" w:cs="Arial"/>
            <w:sz w:val="20"/>
            <w:szCs w:val="20"/>
          </w:rPr>
          <w:t>taliaboff10@gmail.com</w:t>
        </w:r>
      </w:hyperlink>
      <w:r>
        <w:rPr>
          <w:rFonts w:ascii="Arial" w:eastAsia="Arial" w:hAnsi="Arial" w:cs="Arial"/>
          <w:color w:val="00000A"/>
          <w:sz w:val="20"/>
          <w:szCs w:val="20"/>
        </w:rPr>
        <w:t xml:space="preserve"> </w:t>
      </w:r>
    </w:p>
  </w:footnote>
  <w:footnote w:id="4">
    <w:p w:rsidR="004F5816" w:rsidRDefault="002C1408">
      <w:pPr>
        <w:pStyle w:val="Textodenotaderodap"/>
        <w:jc w:val="both"/>
      </w:pPr>
      <w:r>
        <w:rPr>
          <w:rStyle w:val="Refdenotaderodap"/>
        </w:rPr>
        <w:footnoteRef/>
      </w:r>
      <w:r>
        <w:rPr>
          <w:rStyle w:val="Refdenotaderodap"/>
          <w:rFonts w:ascii="Arial" w:hAnsi="Arial" w:cs="Arial"/>
        </w:rPr>
        <w:t xml:space="preserve"> </w:t>
      </w:r>
      <w:r w:rsidR="00733F20">
        <w:rPr>
          <w:rFonts w:ascii="Arial" w:eastAsia="Arial" w:hAnsi="Arial" w:cs="Arial"/>
        </w:rPr>
        <w:t xml:space="preserve">Professora e Coordenadora da Liga Acadêmica de Neurociências, Universidade Federal da Fronteira Sul, Campus Chapecó, </w:t>
      </w:r>
      <w:hyperlink r:id="rId4" w:history="1">
        <w:r w:rsidR="00733F20" w:rsidRPr="00B773A8">
          <w:rPr>
            <w:rStyle w:val="Hyperlink"/>
            <w:rFonts w:ascii="Arial" w:eastAsia="Arial" w:hAnsi="Arial" w:cs="Arial"/>
          </w:rPr>
          <w:t>zuleide@uffs.edu.br</w:t>
        </w:r>
      </w:hyperlink>
      <w:r w:rsidR="00733F20">
        <w:rPr>
          <w:rStyle w:val="Hyperlink"/>
          <w:rFonts w:ascii="Arial" w:eastAsia="Arial" w:hAnsi="Arial" w:cs="Arial"/>
        </w:rPr>
        <w:t xml:space="preserve"> </w:t>
      </w:r>
    </w:p>
    <w:p w:rsidR="004F5816" w:rsidRDefault="004F5816">
      <w:pPr>
        <w:pStyle w:val="Textodenotaderodap"/>
        <w:jc w:val="both"/>
        <w:rPr>
          <w:rFonts w:ascii="Arial" w:hAnsi="Arial" w:cs="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2BA" w:rsidRDefault="00035AF3">
    <w:pPr>
      <w:pStyle w:val="Cabealho"/>
      <w:jc w:val="center"/>
    </w:pPr>
    <w:r>
      <w:rPr>
        <w:noProof/>
        <w:lang w:eastAsia="pt-BR"/>
      </w:rPr>
      <w:drawing>
        <wp:inline distT="0" distB="0" distL="0" distR="0">
          <wp:extent cx="5753100" cy="153352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rsidR="00A922BA" w:rsidRDefault="008C1E19">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90B26"/>
    <w:multiLevelType w:val="multilevel"/>
    <w:tmpl w:val="B9DCB97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16"/>
    <w:rsid w:val="00001459"/>
    <w:rsid w:val="00035AF3"/>
    <w:rsid w:val="001A31D4"/>
    <w:rsid w:val="002C1408"/>
    <w:rsid w:val="002C2037"/>
    <w:rsid w:val="004F5816"/>
    <w:rsid w:val="00634A13"/>
    <w:rsid w:val="006C5E1E"/>
    <w:rsid w:val="00733F20"/>
    <w:rsid w:val="007E4E05"/>
    <w:rsid w:val="008C1E19"/>
    <w:rsid w:val="00C90584"/>
    <w:rsid w:val="00D16C95"/>
    <w:rsid w:val="00D70F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BEAD85-A3C1-4DB7-9921-8BBA298B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kern w:val="3"/>
        <w:sz w:val="22"/>
        <w:szCs w:val="22"/>
        <w:lang w:val="pt-BR" w:eastAsia="en-US" w:bidi="ar-SA"/>
      </w:rPr>
    </w:rPrDefault>
    <w:pPrDefault>
      <w:pPr>
        <w:widowControl w:val="0"/>
        <w:suppressAutoHyphens/>
        <w:autoSpaceDN w:val="0"/>
        <w:spacing w:line="25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Heading"/>
    <w:pPr>
      <w:outlineLvl w:val="0"/>
    </w:pPr>
  </w:style>
  <w:style w:type="paragraph" w:styleId="Ttulo2">
    <w:name w:val="heading 2"/>
    <w:basedOn w:val="Heading"/>
    <w:pPr>
      <w:outlineLvl w:val="1"/>
    </w:pPr>
  </w:style>
  <w:style w:type="paragraph" w:styleId="Ttulo3">
    <w:name w:val="heading 3"/>
    <w:basedOn w:val="Heading"/>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pacing w:after="160"/>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xtodebalo">
    <w:name w:val="Balloon Text"/>
    <w:basedOn w:val="Standard"/>
    <w:pPr>
      <w:spacing w:after="0" w:line="240" w:lineRule="auto"/>
    </w:pPr>
    <w:rPr>
      <w:rFonts w:ascii="Tahoma" w:eastAsia="Tahoma" w:hAnsi="Tahoma"/>
      <w:sz w:val="16"/>
      <w:szCs w:val="16"/>
    </w:rPr>
  </w:style>
  <w:style w:type="paragraph" w:styleId="Textodecomentrio">
    <w:name w:val="annotation text"/>
    <w:basedOn w:val="Standard"/>
    <w:pPr>
      <w:spacing w:line="240" w:lineRule="auto"/>
    </w:pPr>
    <w:rPr>
      <w:sz w:val="20"/>
      <w:szCs w:val="20"/>
    </w:rPr>
  </w:style>
  <w:style w:type="paragraph" w:styleId="Assuntodocomentrio">
    <w:name w:val="annotation subject"/>
    <w:basedOn w:val="Textodecomentrio"/>
    <w:rPr>
      <w:b/>
      <w:bCs/>
    </w:rPr>
  </w:style>
  <w:style w:type="paragraph" w:styleId="Cabealho">
    <w:name w:val="header"/>
    <w:basedOn w:val="Standard"/>
    <w:pPr>
      <w:tabs>
        <w:tab w:val="center" w:pos="4252"/>
        <w:tab w:val="right" w:pos="8504"/>
      </w:tabs>
      <w:spacing w:after="0" w:line="240" w:lineRule="auto"/>
    </w:pPr>
  </w:style>
  <w:style w:type="paragraph" w:styleId="Rodap">
    <w:name w:val="footer"/>
    <w:basedOn w:val="Standard"/>
    <w:pPr>
      <w:tabs>
        <w:tab w:val="center" w:pos="4252"/>
        <w:tab w:val="right" w:pos="8504"/>
      </w:tabs>
      <w:spacing w:after="0" w:line="240" w:lineRule="auto"/>
    </w:pPr>
  </w:style>
  <w:style w:type="paragraph" w:styleId="Textodenotaderodap">
    <w:name w:val="footnote text"/>
    <w:basedOn w:val="Standard"/>
    <w:pPr>
      <w:spacing w:after="0" w:line="240" w:lineRule="auto"/>
    </w:pPr>
    <w:rPr>
      <w:sz w:val="20"/>
      <w:szCs w:val="20"/>
    </w:rPr>
  </w:style>
  <w:style w:type="paragraph" w:customStyle="1" w:styleId="Footnote">
    <w:name w:val="Footnote"/>
    <w:basedOn w:val="Standard"/>
  </w:style>
  <w:style w:type="paragraph" w:customStyle="1" w:styleId="Quotations">
    <w:name w:val="Quotations"/>
    <w:basedOn w:val="Standard"/>
  </w:style>
  <w:style w:type="paragraph" w:styleId="Ttulo">
    <w:name w:val="Title"/>
    <w:basedOn w:val="Heading"/>
  </w:style>
  <w:style w:type="paragraph" w:styleId="Subttulo">
    <w:name w:val="Subtitle"/>
    <w:basedOn w:val="Heading"/>
  </w:style>
  <w:style w:type="character" w:customStyle="1" w:styleId="BalloonTextChar">
    <w:name w:val="Balloon Text Char"/>
    <w:basedOn w:val="Fontepargpadro"/>
    <w:rPr>
      <w:rFonts w:ascii="Tahoma" w:eastAsia="Tahoma" w:hAnsi="Tahoma" w:cs="Tahoma"/>
      <w:sz w:val="16"/>
      <w:szCs w:val="16"/>
    </w:rPr>
  </w:style>
  <w:style w:type="character" w:styleId="Refdecomentrio">
    <w:name w:val="annotation reference"/>
    <w:basedOn w:val="Fontepargpadro"/>
    <w:rPr>
      <w:sz w:val="16"/>
      <w:szCs w:val="16"/>
    </w:rPr>
  </w:style>
  <w:style w:type="character" w:customStyle="1" w:styleId="CommentTextChar">
    <w:name w:val="Comment Text Char"/>
    <w:basedOn w:val="Fontepargpadro"/>
    <w:rPr>
      <w:sz w:val="20"/>
      <w:szCs w:val="20"/>
    </w:rPr>
  </w:style>
  <w:style w:type="character" w:customStyle="1" w:styleId="CommentSubjectChar">
    <w:name w:val="Comment Subject Char"/>
    <w:basedOn w:val="CommentTextChar"/>
    <w:rPr>
      <w:b/>
      <w:bCs/>
      <w:sz w:val="20"/>
      <w:szCs w:val="20"/>
    </w:rPr>
  </w:style>
  <w:style w:type="character" w:styleId="Forte">
    <w:name w:val="Strong"/>
    <w:basedOn w:val="Fontepargpadro"/>
    <w:rPr>
      <w:b/>
      <w:bCs/>
    </w:rPr>
  </w:style>
  <w:style w:type="character" w:customStyle="1" w:styleId="apple-converted-space">
    <w:name w:val="apple-converted-space"/>
    <w:basedOn w:val="Fontepargpadro"/>
  </w:style>
  <w:style w:type="character" w:customStyle="1" w:styleId="HeaderChar">
    <w:name w:val="Header Char"/>
    <w:basedOn w:val="Fontepargpadro"/>
  </w:style>
  <w:style w:type="character" w:customStyle="1" w:styleId="FooterChar">
    <w:name w:val="Footer Char"/>
    <w:basedOn w:val="Fontepargpadro"/>
  </w:style>
  <w:style w:type="character" w:customStyle="1" w:styleId="Internetlink">
    <w:name w:val="Internet link"/>
    <w:basedOn w:val="Fontepargpadro"/>
    <w:rPr>
      <w:color w:val="0563C1"/>
      <w:u w:val="single"/>
    </w:rPr>
  </w:style>
  <w:style w:type="character" w:customStyle="1" w:styleId="FootnoteTextChar">
    <w:name w:val="Footnote Text Char"/>
    <w:basedOn w:val="Fontepargpadro"/>
    <w:rPr>
      <w:sz w:val="20"/>
      <w:szCs w:val="20"/>
    </w:rPr>
  </w:style>
  <w:style w:type="character" w:styleId="Refdenotaderodap">
    <w:name w:val="footnote reference"/>
    <w:basedOn w:val="Fontepargpadro"/>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HeaderChar1">
    <w:name w:val="Header Char1"/>
    <w:basedOn w:val="Fontepargpadro"/>
    <w:rPr>
      <w:color w:val="00000A"/>
      <w:sz w:val="22"/>
    </w:rPr>
  </w:style>
  <w:style w:type="character" w:customStyle="1" w:styleId="FooterChar1">
    <w:name w:val="Footer Char1"/>
    <w:basedOn w:val="Fontepargpadro"/>
    <w:rPr>
      <w:color w:val="00000A"/>
      <w:sz w:val="22"/>
    </w:rPr>
  </w:style>
  <w:style w:type="numbering" w:customStyle="1" w:styleId="Semlista1">
    <w:name w:val="Sem lista1"/>
    <w:basedOn w:val="Semlista"/>
    <w:pPr>
      <w:numPr>
        <w:numId w:val="1"/>
      </w:numPr>
    </w:pPr>
  </w:style>
  <w:style w:type="character" w:styleId="TextodoEspaoReservado">
    <w:name w:val="Placeholder Text"/>
    <w:basedOn w:val="Fontepargpadro"/>
    <w:uiPriority w:val="99"/>
    <w:semiHidden/>
    <w:rsid w:val="007E4E05"/>
    <w:rPr>
      <w:color w:val="808080"/>
    </w:rPr>
  </w:style>
  <w:style w:type="paragraph" w:customStyle="1" w:styleId="Normal1">
    <w:name w:val="Normal1"/>
    <w:rsid w:val="00733F20"/>
    <w:pPr>
      <w:suppressAutoHyphens w:val="0"/>
      <w:autoSpaceDN/>
      <w:textAlignment w:val="auto"/>
    </w:pPr>
    <w:rPr>
      <w:rFonts w:cs="Calibri"/>
      <w:kern w:val="0"/>
      <w:lang w:eastAsia="pt-BR"/>
    </w:rPr>
  </w:style>
  <w:style w:type="character" w:styleId="Hyperlink">
    <w:name w:val="Hyperlink"/>
    <w:basedOn w:val="Fontepargpadro"/>
    <w:uiPriority w:val="99"/>
    <w:unhideWhenUsed/>
    <w:rsid w:val="00733F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taliaboff10@gmail.com" TargetMode="External"/><Relationship Id="rId2" Type="http://schemas.openxmlformats.org/officeDocument/2006/relationships/hyperlink" Target="mailto:felipecomin9@gmail.com" TargetMode="External"/><Relationship Id="rId1" Type="http://schemas.openxmlformats.org/officeDocument/2006/relationships/hyperlink" Target="mailto:izadoracz@gmail.com" TargetMode="External"/><Relationship Id="rId4" Type="http://schemas.openxmlformats.org/officeDocument/2006/relationships/hyperlink" Target="mailto:zuleide@uffs.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03F5D28A414B2585D92B75F06F5817"/>
        <w:category>
          <w:name w:val="Geral"/>
          <w:gallery w:val="placeholder"/>
        </w:category>
        <w:types>
          <w:type w:val="bbPlcHdr"/>
        </w:types>
        <w:behaviors>
          <w:behavior w:val="content"/>
        </w:behaviors>
        <w:guid w:val="{8F4011ED-DF3A-4DC0-8D6E-9E88F274FF6B}"/>
      </w:docPartPr>
      <w:docPartBody>
        <w:p w:rsidR="00124526" w:rsidRDefault="008C6CDF" w:rsidP="008C6CDF">
          <w:pPr>
            <w:pStyle w:val="DE03F5D28A414B2585D92B75F06F58173"/>
          </w:pPr>
          <w:r w:rsidRPr="006C5E1E">
            <w:rPr>
              <w:rStyle w:val="TextodoEspaoReservado"/>
              <w:rFonts w:ascii="Arial" w:hAnsi="Arial" w:cs="Arial"/>
              <w:sz w:val="24"/>
              <w:szCs w:val="24"/>
            </w:rPr>
            <w:t>Escolher um item.</w:t>
          </w:r>
        </w:p>
      </w:docPartBody>
    </w:docPart>
    <w:docPart>
      <w:docPartPr>
        <w:name w:val="3009FB369C664BED98589BC1D5FF2551"/>
        <w:category>
          <w:name w:val="Geral"/>
          <w:gallery w:val="placeholder"/>
        </w:category>
        <w:types>
          <w:type w:val="bbPlcHdr"/>
        </w:types>
        <w:behaviors>
          <w:behavior w:val="content"/>
        </w:behaviors>
        <w:guid w:val="{9F5550E0-FB4D-4CB1-8641-034B63A22E33}"/>
      </w:docPartPr>
      <w:docPartBody>
        <w:p w:rsidR="00124526" w:rsidRDefault="008C6CDF" w:rsidP="008C6CDF">
          <w:pPr>
            <w:pStyle w:val="3009FB369C664BED98589BC1D5FF25513"/>
          </w:pPr>
          <w:r w:rsidRPr="006C5E1E">
            <w:rPr>
              <w:rStyle w:val="TextodoEspaoReservado"/>
              <w:rFonts w:ascii="Arial" w:hAnsi="Arial" w:cs="Arial"/>
              <w:sz w:val="24"/>
              <w:szCs w:val="24"/>
            </w:rPr>
            <w:t>Escolher um item.</w:t>
          </w:r>
        </w:p>
      </w:docPartBody>
    </w:docPart>
    <w:docPart>
      <w:docPartPr>
        <w:name w:val="F98141FD3C2E41BDA4F79E1927FF364E"/>
        <w:category>
          <w:name w:val="Geral"/>
          <w:gallery w:val="placeholder"/>
        </w:category>
        <w:types>
          <w:type w:val="bbPlcHdr"/>
        </w:types>
        <w:behaviors>
          <w:behavior w:val="content"/>
        </w:behaviors>
        <w:guid w:val="{26567F92-1B52-4D44-9958-B1DF5DD2151B}"/>
      </w:docPartPr>
      <w:docPartBody>
        <w:p w:rsidR="00124526" w:rsidRDefault="008C6CDF" w:rsidP="008C6CDF">
          <w:pPr>
            <w:pStyle w:val="F98141FD3C2E41BDA4F79E1927FF364E3"/>
          </w:pPr>
          <w:r w:rsidRPr="006C5E1E">
            <w:rPr>
              <w:rStyle w:val="TextodoEspaoReservado"/>
              <w:rFonts w:ascii="Arial" w:hAnsi="Arial" w:cs="Arial"/>
              <w:sz w:val="24"/>
              <w:szCs w:val="24"/>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DF"/>
    <w:rsid w:val="00065941"/>
    <w:rsid w:val="00124526"/>
    <w:rsid w:val="00193811"/>
    <w:rsid w:val="0088580F"/>
    <w:rsid w:val="008C6CDF"/>
    <w:rsid w:val="00B179BA"/>
    <w:rsid w:val="00E83391"/>
    <w:rsid w:val="00F100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C6CDF"/>
    <w:rPr>
      <w:color w:val="808080"/>
    </w:rPr>
  </w:style>
  <w:style w:type="paragraph" w:customStyle="1" w:styleId="DE03F5D28A414B2585D92B75F06F5817">
    <w:name w:val="DE03F5D28A414B2585D92B75F06F5817"/>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
    <w:name w:val="3009FB369C664BED98589BC1D5FF255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
    <w:name w:val="F98141FD3C2E41BDA4F79E1927FF364E"/>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1">
    <w:name w:val="DE03F5D28A414B2585D92B75F06F58171"/>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1">
    <w:name w:val="3009FB369C664BED98589BC1D5FF2551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1">
    <w:name w:val="F98141FD3C2E41BDA4F79E1927FF364E1"/>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
    <w:name w:val="D34538B305AE4875BDFEE4F4AD36B609"/>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2">
    <w:name w:val="DE03F5D28A414B2585D92B75F06F58172"/>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2">
    <w:name w:val="3009FB369C664BED98589BC1D5FF25512"/>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2">
    <w:name w:val="F98141FD3C2E41BDA4F79E1927FF364E2"/>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1">
    <w:name w:val="D34538B305AE4875BDFEE4F4AD36B6091"/>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3">
    <w:name w:val="DE03F5D28A414B2585D92B75F06F58173"/>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3">
    <w:name w:val="3009FB369C664BED98589BC1D5FF25513"/>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3">
    <w:name w:val="F98141FD3C2E41BDA4F79E1927FF364E3"/>
    <w:rsid w:val="008C6CDF"/>
    <w:pPr>
      <w:suppressAutoHyphens/>
      <w:autoSpaceDN w:val="0"/>
      <w:textAlignment w:val="baseline"/>
    </w:pPr>
    <w:rPr>
      <w:rFonts w:ascii="Calibri" w:eastAsia="Calibri" w:hAnsi="Calibri" w:cs="Tahoma"/>
      <w:color w:val="00000A"/>
      <w:kern w:val="3"/>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484</Words>
  <Characters>2614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Junior Ogliari</dc:creator>
  <cp:lastModifiedBy>adi</cp:lastModifiedBy>
  <cp:revision>7</cp:revision>
  <cp:lastPrinted>2018-05-23T15:28:00Z</cp:lastPrinted>
  <dcterms:created xsi:type="dcterms:W3CDTF">2019-12-10T23:14:00Z</dcterms:created>
  <dcterms:modified xsi:type="dcterms:W3CDTF">2020-02-14T17:17:00Z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