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sz w:val="24"/>
          <w:szCs w:val="24"/>
          <w:rtl w:val="0"/>
        </w:rPr>
        <w:t xml:space="preserve">LEITURA E MAPEAMENTO DO LIVRO “ELEMENTAR”: CONCEITOS QUÍMICOS E FORMA TEXTUAL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a"/>
          <w:sz w:val="24"/>
          <w:szCs w:val="24"/>
          <w:rtl w:val="0"/>
        </w:rPr>
        <w:t xml:space="preserve">Márcia Santos da Silva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a"/>
          <w:sz w:val="24"/>
          <w:szCs w:val="24"/>
          <w:rtl w:val="0"/>
        </w:rPr>
        <w:t xml:space="preserve">Daniéli Vitória Goetz Pauli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a"/>
          <w:sz w:val="24"/>
          <w:szCs w:val="24"/>
          <w:rtl w:val="0"/>
        </w:rPr>
        <w:t xml:space="preserve">Luzilene Rito dos Santos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a"/>
          <w:sz w:val="24"/>
          <w:szCs w:val="24"/>
          <w:rtl w:val="0"/>
        </w:rPr>
        <w:t xml:space="preserve">Mariana Boneberger Behm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2410"/>
        </w:tabs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98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Resumo: </w:t>
      </w:r>
      <w:r w:rsidDel="00000000" w:rsidR="00000000" w:rsidRPr="00000000">
        <w:rPr>
          <w:rFonts w:ascii="Arial" w:cs="Arial" w:eastAsia="Arial" w:hAnsi="Arial"/>
          <w:color w:val="00000a"/>
          <w:sz w:val="24"/>
          <w:szCs w:val="24"/>
          <w:rtl w:val="0"/>
        </w:rPr>
        <w:t xml:space="preserve">Este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trabalho visa </w:t>
      </w:r>
      <w:r w:rsidDel="00000000" w:rsidR="00000000" w:rsidRPr="00000000">
        <w:rPr>
          <w:rFonts w:ascii="Arial" w:cs="Arial" w:eastAsia="Arial" w:hAnsi="Arial"/>
          <w:color w:val="00000a"/>
          <w:sz w:val="24"/>
          <w:szCs w:val="24"/>
          <w:rtl w:val="0"/>
        </w:rPr>
        <w:t xml:space="preserve">identificar, por meio do mapeamento, os conceitos científicos e a forma textual </w:t>
      </w:r>
      <w:r w:rsidDel="00000000" w:rsidR="00000000" w:rsidRPr="00000000">
        <w:rPr>
          <w:rFonts w:ascii="Arial" w:cs="Arial" w:eastAsia="Arial" w:hAnsi="Arial"/>
          <w:color w:val="00000a"/>
          <w:sz w:val="24"/>
          <w:szCs w:val="24"/>
          <w:rtl w:val="0"/>
        </w:rPr>
        <w:t xml:space="preserve">presente n</w:t>
      </w:r>
      <w:r w:rsidDel="00000000" w:rsidR="00000000" w:rsidRPr="00000000">
        <w:rPr>
          <w:rFonts w:ascii="Arial" w:cs="Arial" w:eastAsia="Arial" w:hAnsi="Arial"/>
          <w:color w:val="00000a"/>
          <w:sz w:val="24"/>
          <w:szCs w:val="24"/>
          <w:rtl w:val="0"/>
        </w:rPr>
        <w:t xml:space="preserve">o livro “</w:t>
      </w:r>
      <w:r w:rsidDel="00000000" w:rsidR="00000000" w:rsidRPr="00000000">
        <w:rPr>
          <w:rFonts w:ascii="Arial" w:cs="Arial" w:eastAsia="Arial" w:hAnsi="Arial"/>
          <w:i w:val="1"/>
          <w:color w:val="00000a"/>
          <w:sz w:val="24"/>
          <w:szCs w:val="24"/>
          <w:rtl w:val="0"/>
        </w:rPr>
        <w:t xml:space="preserve">Elementar: como a tabela periódica pode explicar (quase) tudo</w:t>
      </w:r>
      <w:r w:rsidDel="00000000" w:rsidR="00000000" w:rsidRPr="00000000">
        <w:rPr>
          <w:rFonts w:ascii="Arial" w:cs="Arial" w:eastAsia="Arial" w:hAnsi="Arial"/>
          <w:color w:val="00000a"/>
          <w:sz w:val="24"/>
          <w:szCs w:val="24"/>
          <w:rtl w:val="0"/>
        </w:rPr>
        <w:t xml:space="preserve">” de autoria de Tim James, o qual se configura como um Texto de Divulgação Científica (TDC).</w:t>
      </w:r>
      <w:r w:rsidDel="00000000" w:rsidR="00000000" w:rsidRPr="00000000">
        <w:rPr>
          <w:rFonts w:ascii="Arial" w:cs="Arial" w:eastAsia="Arial" w:hAnsi="Arial"/>
          <w:color w:val="00000a"/>
          <w:sz w:val="24"/>
          <w:szCs w:val="24"/>
          <w:rtl w:val="0"/>
        </w:rPr>
        <w:t xml:space="preserve"> Os TDC são um meio de divulgar a Ciência de forma mais acessível, trazendo conceitos químicos com uma linguagem contextualizada</w:t>
      </w:r>
      <w:r w:rsidDel="00000000" w:rsidR="00000000" w:rsidRPr="00000000">
        <w:rPr>
          <w:rFonts w:ascii="Arial" w:cs="Arial" w:eastAsia="Arial" w:hAnsi="Arial"/>
          <w:color w:val="00000a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com traços de Cientificidade, Laicidade e Didaticidade.</w:t>
      </w:r>
      <w:r w:rsidDel="00000000" w:rsidR="00000000" w:rsidRPr="00000000">
        <w:rPr>
          <w:rFonts w:ascii="Arial" w:cs="Arial" w:eastAsia="Arial" w:hAnsi="Arial"/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a"/>
          <w:sz w:val="24"/>
          <w:szCs w:val="24"/>
          <w:rtl w:val="0"/>
        </w:rPr>
        <w:t xml:space="preserve">No livro em questão, </w:t>
      </w:r>
      <w:r w:rsidDel="00000000" w:rsidR="00000000" w:rsidRPr="00000000">
        <w:rPr>
          <w:rFonts w:ascii="Arial" w:cs="Arial" w:eastAsia="Arial" w:hAnsi="Arial"/>
          <w:color w:val="0f1111"/>
          <w:sz w:val="24"/>
          <w:szCs w:val="24"/>
          <w:rtl w:val="0"/>
        </w:rPr>
        <w:t xml:space="preserve">o autor busca retratar que a Química não acontece só em laboratórios, mas também em nosso dia a dia.</w:t>
      </w:r>
      <w:r w:rsidDel="00000000" w:rsidR="00000000" w:rsidRPr="00000000">
        <w:rPr>
          <w:rFonts w:ascii="Arial" w:cs="Arial" w:eastAsia="Arial" w:hAnsi="Arial"/>
          <w:b w:val="1"/>
          <w:color w:val="00000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a"/>
          <w:sz w:val="24"/>
          <w:szCs w:val="24"/>
          <w:rtl w:val="0"/>
        </w:rPr>
        <w:t xml:space="preserve">Aborda a </w:t>
      </w:r>
      <w:r w:rsidDel="00000000" w:rsidR="00000000" w:rsidRPr="00000000">
        <w:rPr>
          <w:rFonts w:ascii="Arial" w:cs="Arial" w:eastAsia="Arial" w:hAnsi="Arial"/>
          <w:color w:val="0f1111"/>
          <w:sz w:val="24"/>
          <w:szCs w:val="24"/>
          <w:rtl w:val="0"/>
        </w:rPr>
        <w:t xml:space="preserve">busca da humanidade pela “descoberta” dos elementos químicos na natureza, sendo isolados e sintetizados por diferentes cientistas, além da demanda por organizá-los em uma tabela periódica tendo em vista suas propriedades e características conhecidas na época. Ainda, apresenta a evolução da teoria atômica com evidências de cargas positivas, negativas e neutras de um átomo, ou seja, os prótons, elétrons e nêutrons, respectivamente, por meio da mecânica quântica. </w:t>
      </w:r>
      <w:r w:rsidDel="00000000" w:rsidR="00000000" w:rsidRPr="00000000">
        <w:rPr>
          <w:rFonts w:ascii="Arial" w:cs="Arial" w:eastAsia="Arial" w:hAnsi="Arial"/>
          <w:color w:val="0f1111"/>
          <w:sz w:val="24"/>
          <w:szCs w:val="24"/>
          <w:rtl w:val="0"/>
        </w:rPr>
        <w:t xml:space="preserve">A leitura e discussão do livro foi realizad</w:t>
      </w:r>
      <w:r w:rsidDel="00000000" w:rsidR="00000000" w:rsidRPr="00000000">
        <w:rPr>
          <w:rFonts w:ascii="Arial" w:cs="Arial" w:eastAsia="Arial" w:hAnsi="Arial"/>
          <w:color w:val="0f1111"/>
          <w:sz w:val="24"/>
          <w:szCs w:val="24"/>
          <w:rtl w:val="0"/>
        </w:rPr>
        <w:t xml:space="preserve">a no Grupo de Estudos de Leitura Interativa de TDC da Universidade Federal da Fronteira Sul (UFFS), </w:t>
      </w:r>
      <w:r w:rsidDel="00000000" w:rsidR="00000000" w:rsidRPr="00000000">
        <w:rPr>
          <w:rFonts w:ascii="Arial" w:cs="Arial" w:eastAsia="Arial" w:hAnsi="Arial"/>
          <w:i w:val="1"/>
          <w:color w:val="0f111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Arial" w:cs="Arial" w:eastAsia="Arial" w:hAnsi="Arial"/>
          <w:color w:val="0f1111"/>
          <w:sz w:val="24"/>
          <w:szCs w:val="24"/>
          <w:rtl w:val="0"/>
        </w:rPr>
        <w:t xml:space="preserve"> Cerro Largo, que tem como participantes licenciandos de Química, Mestrandos de Educação e Ensino de Ciências, Professores da Educação Básic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e do Ensino Superior. Como estratégia de leitura, o Grupo escolheu o mapeamento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 TDC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que se divide em duas categorias: conteúdo e a forma 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este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subdividido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em estrutura, linguagem e recursos).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Já 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parte do conteúdo se subdivide em anális</w:t>
      </w:r>
      <w:r w:rsidDel="00000000" w:rsidR="00000000" w:rsidRPr="00000000">
        <w:rPr>
          <w:rFonts w:ascii="Arial" w:cs="Arial" w:eastAsia="Arial" w:hAnsi="Arial"/>
          <w:color w:val="0f1111"/>
          <w:sz w:val="24"/>
          <w:szCs w:val="24"/>
          <w:rtl w:val="0"/>
        </w:rPr>
        <w:t xml:space="preserve">e geral (Química, fronteira e temas transversais) e análise específica (temática, característica da atividade científica e abordagem/contexto). A construção dos </w:t>
      </w:r>
      <w:r w:rsidDel="00000000" w:rsidR="00000000" w:rsidRPr="00000000">
        <w:rPr>
          <w:rFonts w:ascii="Arial" w:cs="Arial" w:eastAsia="Arial" w:hAnsi="Arial"/>
          <w:color w:val="0f1111"/>
          <w:sz w:val="24"/>
          <w:szCs w:val="24"/>
          <w:rtl w:val="0"/>
        </w:rPr>
        <w:t xml:space="preserve">mapeamentos</w:t>
      </w:r>
      <w:r w:rsidDel="00000000" w:rsidR="00000000" w:rsidRPr="00000000">
        <w:rPr>
          <w:rFonts w:ascii="Arial" w:cs="Arial" w:eastAsia="Arial" w:hAnsi="Arial"/>
          <w:color w:val="0f1111"/>
          <w:sz w:val="24"/>
          <w:szCs w:val="24"/>
          <w:rtl w:val="0"/>
        </w:rPr>
        <w:t xml:space="preserve"> se deu no coletivo do Grupo com os apontamentos dos participantes para cada categoria do mapeamento. Neste trabalho direcionamos nosso olhar para a análise das categorias do mapeamento “Conteúdo” de Química e “Forma”. Como resultados, identificamos que os conceitos químicos mais evidenciados pelos participantes foram: átomo, elemento químico, estrutura atômica, elétrons, prótons, nêutrons, orbitais e radioatividade. Tais conceitos perpassam no decorrer de toda a narrativa. Ainda, alguns conceitos surgiram esporadicamente no decorrer do livro, como: ligações, reações, estruturas e substâncias </w:t>
      </w:r>
      <w:r w:rsidDel="00000000" w:rsidR="00000000" w:rsidRPr="00000000">
        <w:rPr>
          <w:rFonts w:ascii="Arial" w:cs="Arial" w:eastAsia="Arial" w:hAnsi="Arial"/>
          <w:color w:val="0f1111"/>
          <w:sz w:val="24"/>
          <w:szCs w:val="24"/>
          <w:rtl w:val="0"/>
        </w:rPr>
        <w:t xml:space="preserve">químicas</w:t>
      </w:r>
      <w:r w:rsidDel="00000000" w:rsidR="00000000" w:rsidRPr="00000000">
        <w:rPr>
          <w:rFonts w:ascii="Arial" w:cs="Arial" w:eastAsia="Arial" w:hAnsi="Arial"/>
          <w:color w:val="0f1111"/>
          <w:sz w:val="24"/>
          <w:szCs w:val="24"/>
          <w:rtl w:val="0"/>
        </w:rPr>
        <w:t xml:space="preserve">, propriedades da matéria, alótropos do carbono, gases nobres, gás metano, energia, carg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elétrica,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f1111"/>
          <w:sz w:val="24"/>
          <w:szCs w:val="24"/>
          <w:rtl w:val="0"/>
        </w:rPr>
        <w:t xml:space="preserve">compostos orgânicos, diluições, soluções, química quântica, estabilidades/instabilidade, espectroscopia, toxicidade, transmutação dos elementos, ácidos (pKA) e equilíbrio químico. Ao apontar tais conceitos, Tim James recorre a uma narrativa, subdividida em pequenos textos com títulos próprios. Para a discussão dos (sub)capítulos utiliza uma linguagem acessível que se </w:t>
      </w:r>
      <w:r w:rsidDel="00000000" w:rsidR="00000000" w:rsidRPr="00000000">
        <w:rPr>
          <w:rFonts w:ascii="Arial" w:cs="Arial" w:eastAsia="Arial" w:hAnsi="Arial"/>
          <w:color w:val="0f1111"/>
          <w:sz w:val="24"/>
          <w:szCs w:val="24"/>
          <w:rtl w:val="0"/>
        </w:rPr>
        <w:t xml:space="preserve">aproxima com o cotidiano, dialoga com o leitor e traz analogias com tons de ironia (sátiras)</w:t>
      </w:r>
      <w:r w:rsidDel="00000000" w:rsidR="00000000" w:rsidRPr="00000000">
        <w:rPr>
          <w:rFonts w:ascii="Arial" w:cs="Arial" w:eastAsia="Arial" w:hAnsi="Arial"/>
          <w:color w:val="0f1111"/>
          <w:sz w:val="24"/>
          <w:szCs w:val="24"/>
          <w:vertAlign w:val="superscript"/>
        </w:rPr>
        <w:footnoteReference w:customMarkFollows="0" w:id="4"/>
      </w:r>
      <w:r w:rsidDel="00000000" w:rsidR="00000000" w:rsidRPr="00000000">
        <w:rPr>
          <w:rFonts w:ascii="Arial" w:cs="Arial" w:eastAsia="Arial" w:hAnsi="Arial"/>
          <w:color w:val="0f1111"/>
          <w:sz w:val="24"/>
          <w:szCs w:val="24"/>
          <w:rtl w:val="0"/>
        </w:rPr>
        <w:t xml:space="preserve">. Além disso, faz uso de recursos textuais, como: indicação de anexos ao final do livro, imagens/figuras/esquemas, uso de parêntesis para explicar termos e notas de rodapé. Com isso, conclui-se que este livro desenvolve características de cientificidade ao destacar conceitos específicos da Ciência/Química, didaticidade ao expor exemplos aplicáveis no cotidiano e laicidade ao divulgar a Ciência com uma linguagem próxima a do leitor, o que potencializa uma leitura fluente e interativa.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Palavras-chave: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Ensino de Q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uímica; Textos de Divulgação Científica; Linguagem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10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Categoria: </w:t>
      </w:r>
      <w:r w:rsidDel="00000000" w:rsidR="00000000" w:rsidRPr="00000000">
        <w:rPr>
          <w:rFonts w:ascii="Arial" w:cs="Arial" w:eastAsia="Arial" w:hAnsi="Arial"/>
          <w:color w:val="00000a"/>
          <w:sz w:val="24"/>
          <w:szCs w:val="24"/>
          <w:rtl w:val="0"/>
        </w:rPr>
        <w:t xml:space="preserve">Química.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10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701" w:top="2835" w:left="1701" w:right="1134" w:header="568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Liberation Sans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98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Licenciada em Química, Mestranda em Ensino de Ciências, Universidade Federal da Fronteira Sul,</w:t>
      </w:r>
      <w:r w:rsidDel="00000000" w:rsidR="00000000" w:rsidRPr="00000000">
        <w:rPr>
          <w:rFonts w:ascii="Arial" w:cs="Arial" w:eastAsia="Arial" w:hAnsi="Arial"/>
          <w:i w:val="1"/>
          <w:color w:val="00000a"/>
          <w:sz w:val="20"/>
          <w:szCs w:val="20"/>
          <w:rtl w:val="0"/>
        </w:rPr>
        <w:t xml:space="preserve"> campus </w:t>
      </w: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Cerro Largo, bolsista </w:t>
      </w:r>
      <w:r w:rsidDel="00000000" w:rsidR="00000000" w:rsidRPr="00000000">
        <w:rPr>
          <w:rFonts w:ascii="Liberation Serif" w:cs="Liberation Serif" w:eastAsia="Liberation Serif" w:hAnsi="Liberation Serif"/>
          <w:sz w:val="20"/>
          <w:szCs w:val="20"/>
          <w:rtl w:val="0"/>
        </w:rPr>
        <w:t xml:space="preserve">da Coordenação de Aperfeiçoamento de Nível Superior (CAPES)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 </w:t>
      </w:r>
      <w:hyperlink r:id="rId1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marciaasantoss1204@gmail.com</w:t>
        </w:r>
      </w:hyperlink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Licenciada em Química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, Mestra</w:t>
      </w: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nda em Ensino de Ciências, Universidade Federal da Fronteira Sul,</w:t>
      </w:r>
      <w:r w:rsidDel="00000000" w:rsidR="00000000" w:rsidRPr="00000000">
        <w:rPr>
          <w:rFonts w:ascii="Arial" w:cs="Arial" w:eastAsia="Arial" w:hAnsi="Arial"/>
          <w:i w:val="1"/>
          <w:color w:val="00000a"/>
          <w:sz w:val="20"/>
          <w:szCs w:val="20"/>
          <w:rtl w:val="0"/>
        </w:rPr>
        <w:t xml:space="preserve"> campus </w:t>
      </w: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Cerro Largo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, bolsista da Univer</w:t>
      </w: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sidade Federal da Fronteira Sul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UFFS)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hyperlink r:id="rId2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danielivgp03@gmail.com</w:t>
        </w:r>
      </w:hyperlink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color w:val="00000a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Licenciada em Química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, Me</w:t>
      </w: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stranda em Educação 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Universidade Federal do Mato Grosso do Sul (UFMS)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 campus</w:t>
      </w: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 Pantanal (CPAN)</w:t>
      </w: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bolsista da Coordenação de Aperfeiçoamento de Nível Superior  (CAPES)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, contato </w:t>
      </w:r>
      <w:hyperlink r:id="rId3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luzilene.rito@ufms.br</w:t>
        </w:r>
      </w:hyperlink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.</w:t>
      </w:r>
    </w:p>
  </w:footnote>
  <w:footnote w:id="3"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color w:val="00000a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Doutora em Química Inorgânica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, Docente da </w:t>
      </w: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Universidade Federal da Fronteira Sul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 campus </w:t>
      </w:r>
      <w:r w:rsidDel="00000000" w:rsidR="00000000" w:rsidRPr="00000000">
        <w:rPr>
          <w:rFonts w:ascii="Arial" w:cs="Arial" w:eastAsia="Arial" w:hAnsi="Arial"/>
          <w:b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Cerro Largo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hyperlink r:id="rId4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mariana.behm@uffs.edu.br</w:t>
        </w:r>
      </w:hyperlink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color w:val="00000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  <w:footnote w:id="4">
    <w:p w:rsidR="00000000" w:rsidDel="00000000" w:rsidP="00000000" w:rsidRDefault="00000000" w:rsidRPr="00000000" w14:paraId="0000001A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18"/>
          <w:szCs w:val="18"/>
          <w:rtl w:val="0"/>
        </w:rPr>
        <w:t xml:space="preserve"> Para exemplificar: “[...] </w:t>
      </w:r>
      <w:r w:rsidDel="00000000" w:rsidR="00000000" w:rsidRPr="00000000">
        <w:rPr>
          <w:color w:val="00000a"/>
          <w:sz w:val="18"/>
          <w:szCs w:val="18"/>
          <w:rtl w:val="0"/>
        </w:rPr>
        <w:t xml:space="preserve">Seria como instalar uma metralhadora para atirar num pudim de ameixa real e ter as balas retornando e acertando-o na cara. Você esperava que elas atravessassem o pudim e atingissem a parede oposta, então por que está agora no hospital? E que explicação vai dar para a enfermeira na recepção?” (p. 34, capítulo três).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“[...] Quando fazemos isso, descobrimos que os elétrons não se movem em órbitas circulares. Eles circundam o núcleo em regiões que assumem uma variedade de formas, do mesmo modo que animais habitam cercados com formas diferentes no zoológico” (p. 63, capítulo seis).</w:t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“[...] Mas não que alarmado: um chega a apenas menos de um milionésimo de um sievert; assim, antes que você boicote as bananas, façamos os cálculos. Se supusermos que cinco centésimos de um sievert por ano é uma dose letal, você teria que consumir 5 mil bananas muito rapidamente para que isso fosse perigoso. São catorze bananas por dia. Durante um ano.” (p. 92, capítulo oito).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245579" cy="1146591"/>
          <wp:effectExtent b="0" l="0" r="0" t="0"/>
          <wp:docPr descr="Desenho de uma pessoa&#10;&#10;O conteúdo gerado por IA pode estar incorreto." id="226037242" name="image1.png"/>
          <a:graphic>
            <a:graphicData uri="http://schemas.openxmlformats.org/drawingml/2006/picture">
              <pic:pic>
                <pic:nvPicPr>
                  <pic:cNvPr descr="Desenho de uma pessoa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45579" cy="11465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widowControl w:val="0"/>
        <w:spacing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59" w:lineRule="auto"/>
      <w:ind w:left="0" w:right="0" w:firstLine="0"/>
      <w:jc w:val="left"/>
    </w:pPr>
    <w:rPr>
      <w:rFonts w:ascii="Liberation Sans" w:cs="Liberation Sans" w:eastAsia="Liberation Sans" w:hAnsi="Liberation Sans"/>
      <w:b w:val="0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59" w:lineRule="auto"/>
      <w:ind w:left="0" w:right="0" w:firstLine="0"/>
      <w:jc w:val="left"/>
    </w:pPr>
    <w:rPr>
      <w:rFonts w:ascii="Liberation Sans" w:cs="Liberation Sans" w:eastAsia="Liberation Sans" w:hAnsi="Liberation Sans"/>
      <w:b w:val="0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59" w:lineRule="auto"/>
      <w:ind w:left="0" w:right="0" w:firstLine="0"/>
      <w:jc w:val="left"/>
    </w:pPr>
    <w:rPr>
      <w:rFonts w:ascii="Liberation Sans" w:cs="Liberation Sans" w:eastAsia="Liberation Sans" w:hAnsi="Liberation Sans"/>
      <w:b w:val="0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59" w:lineRule="auto"/>
      <w:ind w:left="0" w:right="0" w:firstLine="0"/>
      <w:jc w:val="left"/>
    </w:pPr>
    <w:rPr>
      <w:rFonts w:ascii="Liberation Sans" w:cs="Liberation Sans" w:eastAsia="Liberation Sans" w:hAnsi="Liberation Sans"/>
      <w:b w:val="0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Normal" w:default="1">
    <w:name w:val="Normal"/>
    <w:qFormat w:val="1"/>
    <w:pPr>
      <w:widowControl w:val="0"/>
      <w:spacing w:line="259" w:lineRule="auto"/>
      <w:textAlignment w:val="baseline"/>
    </w:pPr>
  </w:style>
  <w:style w:type="paragraph" w:styleId="Ttulo1">
    <w:name w:val="heading 1"/>
    <w:basedOn w:val="Ttulo10"/>
    <w:qFormat w:val="1"/>
    <w:pPr>
      <w:outlineLvl w:val="0"/>
    </w:pPr>
  </w:style>
  <w:style w:type="paragraph" w:styleId="Ttulo2">
    <w:name w:val="heading 2"/>
    <w:basedOn w:val="Ttulo10"/>
    <w:qFormat w:val="1"/>
    <w:pPr>
      <w:outlineLvl w:val="1"/>
    </w:pPr>
  </w:style>
  <w:style w:type="paragraph" w:styleId="Ttulo3">
    <w:name w:val="heading 3"/>
    <w:basedOn w:val="Ttulo10"/>
    <w:qFormat w:val="1"/>
    <w:pPr>
      <w:outlineLvl w:val="2"/>
    </w:p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BalloonTextChar" w:customStyle="1">
    <w:name w:val="Balloon Text Char"/>
    <w:basedOn w:val="Fontepargpadro"/>
    <w:qFormat w:val="1"/>
    <w:rPr>
      <w:rFonts w:ascii="Tahoma" w:cs="Tahoma" w:eastAsia="Tahoma" w:hAnsi="Tahoma"/>
      <w:sz w:val="16"/>
      <w:szCs w:val="16"/>
    </w:rPr>
  </w:style>
  <w:style w:type="character" w:styleId="Refdecomentrio">
    <w:name w:val="annotation reference"/>
    <w:basedOn w:val="Fontepargpadro"/>
    <w:qFormat w:val="1"/>
    <w:rPr>
      <w:sz w:val="16"/>
      <w:szCs w:val="16"/>
    </w:rPr>
  </w:style>
  <w:style w:type="character" w:styleId="CommentTextChar" w:customStyle="1">
    <w:name w:val="Comment Text Char"/>
    <w:basedOn w:val="Fontepargpadro"/>
    <w:qFormat w:val="1"/>
    <w:rPr>
      <w:sz w:val="20"/>
      <w:szCs w:val="20"/>
    </w:rPr>
  </w:style>
  <w:style w:type="character" w:styleId="CommentSubjectChar" w:customStyle="1">
    <w:name w:val="Comment Subject Char"/>
    <w:basedOn w:val="CommentTextChar"/>
    <w:qFormat w:val="1"/>
    <w:rPr>
      <w:b w:val="1"/>
      <w:bCs w:val="1"/>
      <w:sz w:val="20"/>
      <w:szCs w:val="20"/>
    </w:rPr>
  </w:style>
  <w:style w:type="character" w:styleId="Forte">
    <w:name w:val="Strong"/>
    <w:basedOn w:val="Fontepargpadro"/>
    <w:qFormat w:val="1"/>
    <w:rPr>
      <w:b w:val="1"/>
      <w:bCs w:val="1"/>
    </w:rPr>
  </w:style>
  <w:style w:type="character" w:styleId="apple-converted-space" w:customStyle="1">
    <w:name w:val="apple-converted-space"/>
    <w:basedOn w:val="Fontepargpadro"/>
    <w:qFormat w:val="1"/>
  </w:style>
  <w:style w:type="character" w:styleId="HeaderChar" w:customStyle="1">
    <w:name w:val="Header Char"/>
    <w:basedOn w:val="Fontepargpadro"/>
    <w:qFormat w:val="1"/>
  </w:style>
  <w:style w:type="character" w:styleId="FooterChar" w:customStyle="1">
    <w:name w:val="Footer Char"/>
    <w:basedOn w:val="Fontepargpadro"/>
    <w:qFormat w:val="1"/>
  </w:style>
  <w:style w:type="character" w:styleId="LinkdaInternet" w:customStyle="1">
    <w:name w:val="Link da Internet"/>
    <w:basedOn w:val="Fontepargpadro"/>
    <w:qFormat w:val="1"/>
    <w:rPr>
      <w:color w:val="0563c1"/>
      <w:u w:val="single"/>
    </w:rPr>
  </w:style>
  <w:style w:type="character" w:styleId="FootnoteTextChar" w:customStyle="1">
    <w:name w:val="Footnote Text Char"/>
    <w:basedOn w:val="Fontepargpadro"/>
    <w:qFormat w:val="1"/>
    <w:rPr>
      <w:sz w:val="20"/>
      <w:szCs w:val="20"/>
    </w:rPr>
  </w:style>
  <w:style w:type="character" w:styleId="Caracteresdenotaderodap" w:customStyle="1">
    <w:name w:val="Caracteres de nota de rodapé"/>
    <w:basedOn w:val="Fontepargpadro"/>
    <w:qFormat w:val="1"/>
    <w:rPr>
      <w:vertAlign w:val="superscript"/>
    </w:rPr>
  </w:style>
  <w:style w:type="character" w:styleId="ncoradanotaderodap" w:customStyle="1">
    <w:name w:val="Âncora da nota de rodapé"/>
    <w:rPr>
      <w:vertAlign w:val="superscript"/>
    </w:rPr>
  </w:style>
  <w:style w:type="character" w:styleId="FootnoteSymbol" w:customStyle="1">
    <w:name w:val="Footnote Symbol"/>
    <w:qFormat w:val="1"/>
  </w:style>
  <w:style w:type="character" w:styleId="ncoradanotadefim" w:customStyle="1">
    <w:name w:val="Âncora da nota de fim"/>
    <w:rPr>
      <w:vertAlign w:val="superscript"/>
    </w:rPr>
  </w:style>
  <w:style w:type="character" w:styleId="EndnoteSymbol" w:customStyle="1">
    <w:name w:val="Endnote Symbol"/>
    <w:qFormat w:val="1"/>
  </w:style>
  <w:style w:type="character" w:styleId="HeaderChar1" w:customStyle="1">
    <w:name w:val="Header Char1"/>
    <w:basedOn w:val="Fontepargpadro"/>
    <w:qFormat w:val="1"/>
    <w:rPr>
      <w:color w:val="00000a"/>
      <w:sz w:val="22"/>
    </w:rPr>
  </w:style>
  <w:style w:type="character" w:styleId="FooterChar1" w:customStyle="1">
    <w:name w:val="Footer Char1"/>
    <w:basedOn w:val="Fontepargpadro"/>
    <w:qFormat w:val="1"/>
    <w:rPr>
      <w:color w:val="00000a"/>
      <w:sz w:val="22"/>
    </w:rPr>
  </w:style>
  <w:style w:type="character" w:styleId="TextodoEspaoReservado">
    <w:name w:val="Placeholder Text"/>
    <w:basedOn w:val="Fontepargpadro"/>
    <w:uiPriority w:val="99"/>
    <w:semiHidden w:val="1"/>
    <w:qFormat w:val="1"/>
    <w:rsid w:val="007E4E05"/>
    <w:rPr>
      <w:color w:val="808080"/>
    </w:rPr>
  </w:style>
  <w:style w:type="character" w:styleId="TextodenotaderodapChar" w:customStyle="1">
    <w:name w:val="Texto de nota de rodapé Char"/>
    <w:basedOn w:val="Fontepargpadro"/>
    <w:link w:val="Footnote"/>
    <w:qFormat w:val="1"/>
    <w:rsid w:val="009D4DA3"/>
    <w:rPr>
      <w:color w:val="00000a"/>
      <w:sz w:val="20"/>
      <w:szCs w:val="20"/>
    </w:rPr>
  </w:style>
  <w:style w:type="character" w:styleId="Caracteresdenotadefim" w:customStyle="1">
    <w:name w:val="Caracteres de nota de fim"/>
    <w:qFormat w:val="1"/>
  </w:style>
  <w:style w:type="paragraph" w:styleId="Ttulo10" w:customStyle="1">
    <w:name w:val="Título1"/>
    <w:basedOn w:val="Standard"/>
    <w:next w:val="Textbody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 w:customStyle="1">
    <w:name w:val="Índice"/>
    <w:basedOn w:val="Standard"/>
    <w:qFormat w:val="1"/>
    <w:pPr>
      <w:suppressLineNumbers w:val="1"/>
    </w:pPr>
    <w:rPr>
      <w:rFonts w:cs="Mangal"/>
    </w:rPr>
  </w:style>
  <w:style w:type="paragraph" w:styleId="Standard" w:customStyle="1">
    <w:name w:val="Standard"/>
    <w:qFormat w:val="1"/>
    <w:pPr>
      <w:spacing w:after="160" w:line="259" w:lineRule="auto"/>
      <w:textAlignment w:val="baseline"/>
    </w:pPr>
    <w:rPr>
      <w:color w:val="00000a"/>
    </w:rPr>
  </w:style>
  <w:style w:type="paragraph" w:styleId="Textbody" w:customStyle="1">
    <w:name w:val="Text body"/>
    <w:basedOn w:val="Standard"/>
    <w:qFormat w:val="1"/>
    <w:pPr>
      <w:spacing w:after="140" w:line="288" w:lineRule="auto"/>
    </w:pPr>
  </w:style>
  <w:style w:type="paragraph" w:styleId="Textodebalo">
    <w:name w:val="Balloon Text"/>
    <w:basedOn w:val="Standard"/>
    <w:qFormat w:val="1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qFormat w:val="1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qFormat w:val="1"/>
    <w:rPr>
      <w:b w:val="1"/>
      <w:bCs w:val="1"/>
    </w:rPr>
  </w:style>
  <w:style w:type="paragraph" w:styleId="CabealhoeRodap" w:customStyle="1">
    <w:name w:val="Cabeçalho e Rodapé"/>
    <w:basedOn w:val="Normal"/>
    <w:qFormat w:val="1"/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styleId="Footnote" w:customStyle="1">
    <w:name w:val="Footnote"/>
    <w:basedOn w:val="Standard"/>
    <w:link w:val="TextodenotaderodapChar"/>
    <w:qFormat w:val="1"/>
  </w:style>
  <w:style w:type="paragraph" w:styleId="Citaes" w:customStyle="1">
    <w:name w:val="Citações"/>
    <w:basedOn w:val="Standard"/>
    <w:qFormat w:val="1"/>
  </w:style>
  <w:style w:type="paragraph" w:styleId="Ttulo">
    <w:name w:val="Title"/>
    <w:basedOn w:val="Ttulo10"/>
    <w:qFormat w:val="1"/>
  </w:style>
  <w:style w:type="paragraph" w:styleId="Subttulo">
    <w:name w:val="Subtitle"/>
    <w:basedOn w:val="Ttulo10"/>
    <w:qFormat w:val="1"/>
  </w:style>
  <w:style w:type="numbering" w:styleId="Semlista1" w:customStyle="1">
    <w:name w:val="Sem lista1"/>
    <w:qFormat w:val="1"/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59" w:lineRule="auto"/>
      <w:ind w:left="0" w:right="0" w:firstLine="0"/>
      <w:jc w:val="left"/>
    </w:pPr>
    <w:rPr>
      <w:rFonts w:ascii="Liberation Sans" w:cs="Liberation Sans" w:eastAsia="Liberation Sans" w:hAnsi="Liberation Sans"/>
      <w:b w:val="0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mailto:marciaasantoss1204@gmail.com" TargetMode="External"/><Relationship Id="rId2" Type="http://schemas.openxmlformats.org/officeDocument/2006/relationships/hyperlink" Target="mailto:danielivgp03@gmail.com" TargetMode="External"/><Relationship Id="rId3" Type="http://schemas.openxmlformats.org/officeDocument/2006/relationships/hyperlink" Target="mailto:luzilene.rito@ufms.br" TargetMode="External"/><Relationship Id="rId4" Type="http://schemas.openxmlformats.org/officeDocument/2006/relationships/hyperlink" Target="mailto:mariana.behm@uffs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rT2iFqm3mjEGs23eo914ue/D0w==">CgMxLjA4AHIhMUZZN3VQR19FTHMxUkRseFJjM2haMEY0SmpiM3ByNFpQ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2023-08-16T10:57:00Z</dcterms:created>
  <dc:creator>André Junior Ogliari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