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4179" w14:textId="77777777" w:rsidR="005677A5" w:rsidRDefault="005677A5">
      <w:pPr>
        <w:pStyle w:val="Standard"/>
        <w:jc w:val="center"/>
        <w:rPr>
          <w:b/>
          <w:bCs/>
        </w:rPr>
      </w:pPr>
    </w:p>
    <w:p w14:paraId="0AFCB26D" w14:textId="77777777" w:rsidR="005677A5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TÍTULO DO TRABALHO CENTRALIZADO, CAIXA ALTA E EM NEGRITO: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Subtítulo com inicial maiúscula e sem negrito</w:t>
      </w:r>
    </w:p>
    <w:p w14:paraId="1B55AF8E" w14:textId="77777777" w:rsidR="005677A5" w:rsidRDefault="005677A5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C97A7" w14:textId="77777777" w:rsidR="005677A5" w:rsidRDefault="00000000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Nome completo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4C92BCEE" w14:textId="77777777" w:rsidR="005677A5" w:rsidRDefault="00000000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Nome completo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3466D971" w14:textId="77777777" w:rsidR="005677A5" w:rsidRDefault="005677A5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B09BDD" w14:textId="77777777" w:rsidR="005677A5" w:rsidRDefault="00000000">
      <w:pPr>
        <w:pStyle w:val="Standard"/>
        <w:jc w:val="both"/>
      </w:pPr>
      <w:r>
        <w:rPr>
          <w:rFonts w:ascii="Times New Roman" w:hAnsi="Times New Roman"/>
          <w:b/>
          <w:sz w:val="24"/>
          <w:szCs w:val="24"/>
        </w:rPr>
        <w:t>Resumo</w:t>
      </w:r>
    </w:p>
    <w:p w14:paraId="5A5868FE" w14:textId="4794B62E" w:rsidR="005677A5" w:rsidRDefault="0000000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</w:t>
      </w:r>
      <w:r w:rsidR="00C90672">
        <w:rPr>
          <w:rFonts w:ascii="Times New Roman" w:hAnsi="Times New Roman"/>
          <w:sz w:val="24"/>
          <w:szCs w:val="24"/>
        </w:rPr>
        <w:t>IX</w:t>
      </w:r>
      <w:r>
        <w:rPr>
          <w:rFonts w:ascii="Times New Roman" w:hAnsi="Times New Roman"/>
          <w:sz w:val="24"/>
          <w:szCs w:val="24"/>
        </w:rPr>
        <w:t xml:space="preserve"> Semana Acadêmica de Matemática é um evento de socialização dos trabalhos de Matemática e Educação Matemática, desenvolvidos nas diferentes vivências do Curso de Matemática-Licenciatura tais como: TCC; Estágios Curriculares; Iniciação Científica; Monitorias; PIBID e Residência Pedagógica; componentes curriculares; Programas de Pós-Graduação em Educação Matemática, Matemática e áreas afins; projetos de extensão e experiências da Escola Básica.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Esse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template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tem as orientações para a redação do resumo referente às apresentações do tipo OFICINAS, o qual deve ter, no máximo duas páginas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com até 200 palavras, editadas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LibreOffice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texto deve ser digitado em folha tamanho A4, com margens superior e esquerda de 3 cm e direita e inferior de 2 cm, fonte Times New Roman, tamanho 12, espaço simples, parágrafo justificado. </w:t>
      </w:r>
      <w:r>
        <w:rPr>
          <w:rFonts w:ascii="Times New Roman" w:hAnsi="Times New Roman"/>
          <w:sz w:val="24"/>
          <w:szCs w:val="24"/>
        </w:rPr>
        <w:t xml:space="preserve">Recomenda-se iniciar o resumo apresentando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importância do tema e o(s) objetivo(s) da oficina, para depois </w:t>
      </w:r>
      <w:r>
        <w:rPr>
          <w:rFonts w:ascii="Times New Roman" w:hAnsi="Times New Roman" w:cs="Times New Roman"/>
          <w:sz w:val="24"/>
          <w:szCs w:val="24"/>
        </w:rPr>
        <w:t xml:space="preserve">descrever as atividades a serem desenvolvidas, os materiais didáticos e os procedimentos metodológicos de ensino.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resumos </w:t>
      </w:r>
      <w:r>
        <w:rPr>
          <w:rFonts w:ascii="Times New Roman" w:hAnsi="Times New Roman" w:cs="Times New Roman"/>
          <w:color w:val="auto"/>
          <w:sz w:val="24"/>
          <w:szCs w:val="24"/>
        </w:rPr>
        <w:t>deverão ser enviados para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Start w:id="0" w:name="_Hlk77178886"/>
    </w:p>
    <w:p w14:paraId="0CC0ADD8" w14:textId="77777777" w:rsidR="005677A5" w:rsidRDefault="005677A5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9FB94" w14:textId="77777777" w:rsidR="005677A5" w:rsidRDefault="005677A5">
      <w:pPr>
        <w:pStyle w:val="Standard"/>
        <w:spacing w:after="0"/>
        <w:jc w:val="both"/>
      </w:pPr>
      <w:hyperlink r:id="rId7" w:history="1">
        <w:r w:rsidRPr="00A708B3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https://portaleventos.uffs.edu.br/index.php/SAMAT/about/submissions</w:t>
        </w:r>
      </w:hyperlink>
    </w:p>
    <w:p w14:paraId="03953AE1" w14:textId="77777777" w:rsidR="005677A5" w:rsidRDefault="005677A5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0F00829D" w14:textId="727FF089" w:rsidR="005677A5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até às 23h59min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dia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90672" w:rsidRPr="00A708B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708B3" w:rsidRPr="00A708B3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C90672" w:rsidRPr="00A708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abril de 2026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em arquivo.pdf, identificado como segue: Fulano_de_Tal_OFICINAS.</w:t>
      </w:r>
      <w:r w:rsidR="00915844">
        <w:rPr>
          <w:rFonts w:ascii="Times New Roman" w:hAnsi="Times New Roman" w:cs="Times New Roman"/>
          <w:color w:val="auto"/>
          <w:sz w:val="24"/>
          <w:szCs w:val="24"/>
        </w:rPr>
        <w:t>pdf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19F6F58" w14:textId="77777777" w:rsidR="005677A5" w:rsidRDefault="005677A5">
      <w:pPr>
        <w:pStyle w:val="Standard"/>
        <w:spacing w:after="0"/>
        <w:ind w:firstLine="720"/>
        <w:jc w:val="both"/>
        <w:rPr>
          <w:rFonts w:ascii="Times New Roman" w:hAnsi="Times New Roman" w:cs="Times New Roman"/>
        </w:rPr>
      </w:pPr>
    </w:p>
    <w:p w14:paraId="7C7F402F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38CE3446" w14:textId="77777777" w:rsidR="005677A5" w:rsidRDefault="00000000">
      <w:pPr>
        <w:pStyle w:val="Textodecomentrio"/>
        <w:ind w:firstLine="709"/>
        <w:jc w:val="both"/>
      </w:pPr>
      <w:bookmarkStart w:id="1" w:name="_Hlk77148842"/>
      <w:r>
        <w:rPr>
          <w:rFonts w:ascii="Times New Roman" w:hAnsi="Times New Roman" w:cs="Times New Roman"/>
          <w:sz w:val="24"/>
          <w:szCs w:val="24"/>
        </w:rPr>
        <w:t>Elencar apenas as obras citadas no texto, sem separação de espaço entre uma e outra referência e de acordo com as normas técnicas vigentes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 como ilustram os exemplos abaixo.</w:t>
      </w:r>
    </w:p>
    <w:bookmarkEnd w:id="1"/>
    <w:p w14:paraId="59B83C2B" w14:textId="77777777" w:rsidR="005677A5" w:rsidRDefault="00000000">
      <w:pPr>
        <w:pStyle w:val="Standard"/>
      </w:pPr>
      <w:r>
        <w:rPr>
          <w:rFonts w:ascii="Times New Roman" w:hAnsi="Times New Roman" w:cs="Times New Roman"/>
          <w:i/>
          <w:iCs/>
          <w:color w:val="FF0066"/>
        </w:rPr>
        <w:t>(Livro):</w:t>
      </w:r>
    </w:p>
    <w:p w14:paraId="0BE91631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MARANHÃO, Cristina (Org.). </w:t>
      </w:r>
      <w:r>
        <w:rPr>
          <w:rFonts w:ascii="Times New Roman" w:hAnsi="Times New Roman" w:cs="Times New Roman"/>
          <w:b/>
        </w:rPr>
        <w:t>Educação Matemática nos anos finais do ensino fundamental e ensino médio: pesquisas e perspectivas</w:t>
      </w:r>
      <w:r>
        <w:rPr>
          <w:rFonts w:ascii="Times New Roman" w:hAnsi="Times New Roman" w:cs="Times New Roman"/>
        </w:rPr>
        <w:t>. São Paulo: Musa Editora, 2009. (Musa Educação Matemática, v. 5)</w:t>
      </w:r>
    </w:p>
    <w:p w14:paraId="0804FDBE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lastRenderedPageBreak/>
        <w:t>(Artigos de periódicos)</w:t>
      </w:r>
    </w:p>
    <w:p w14:paraId="42870E62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</w:rPr>
        <w:t>LORENZATO, Sergio. Os p</w:t>
      </w:r>
      <w:r>
        <w:rPr>
          <w:rFonts w:ascii="Times New Roman" w:hAnsi="Times New Roman" w:cs="Times New Roman"/>
          <w:color w:val="000000"/>
        </w:rPr>
        <w:t xml:space="preserve">or quês matemáticos dos </w:t>
      </w:r>
      <w:r>
        <w:rPr>
          <w:rFonts w:ascii="Times New Roman" w:hAnsi="Times New Roman" w:cs="Times New Roman"/>
        </w:rPr>
        <w:t xml:space="preserve">alunos e as respostas dos professores. </w:t>
      </w:r>
      <w:r>
        <w:rPr>
          <w:rFonts w:ascii="Times New Roman" w:hAnsi="Times New Roman" w:cs="Times New Roman"/>
          <w:b/>
        </w:rPr>
        <w:t xml:space="preserve">Revista </w:t>
      </w:r>
      <w:proofErr w:type="spellStart"/>
      <w:r>
        <w:rPr>
          <w:rFonts w:ascii="Times New Roman" w:hAnsi="Times New Roman" w:cs="Times New Roman"/>
          <w:b/>
        </w:rPr>
        <w:t>Pro-posições</w:t>
      </w:r>
      <w:proofErr w:type="spellEnd"/>
      <w:r>
        <w:rPr>
          <w:rFonts w:ascii="Times New Roman" w:hAnsi="Times New Roman" w:cs="Times New Roman"/>
        </w:rPr>
        <w:t xml:space="preserve">. Campinas, v.4, n.1 [10], p. 73-77, 7, 1993. Disponível em: </w:t>
      </w:r>
      <w:hyperlink r:id="rId8" w:history="1">
        <w:r w:rsidR="005677A5">
          <w:rPr>
            <w:rFonts w:ascii="Times New Roman" w:hAnsi="Times New Roman" w:cs="Times New Roman"/>
          </w:rPr>
          <w:t>http://www.proposicoes.fe.unicamp.br/proposicoes/edicoes/texto347.html</w:t>
        </w:r>
      </w:hyperlink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Acesso em: 10 ago.2019.</w:t>
      </w:r>
    </w:p>
    <w:p w14:paraId="523F8D75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t>(Documentos)</w:t>
      </w:r>
    </w:p>
    <w:p w14:paraId="6B22A2C2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BRASIL. Ministério da Educação. Base Nacional Comum Curricular. Brasília: MEC/UNDIME, 2017. Disponível em: </w:t>
      </w:r>
      <w:hyperlink r:id="rId9" w:history="1">
        <w:r w:rsidR="005677A5">
          <w:rPr>
            <w:rFonts w:ascii="Times New Roman" w:hAnsi="Times New Roman" w:cs="Times New Roman"/>
          </w:rPr>
          <w:t>http://basenacionalcomum.mec.gov.br/wp-content/uploads/2018/02/bncc-20dez-site.pdf</w:t>
        </w:r>
      </w:hyperlink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Acesso em: 10 ago.2019.</w:t>
      </w:r>
    </w:p>
    <w:p w14:paraId="2ACAE3D7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i/>
          <w:color w:val="FF0066"/>
        </w:rPr>
        <w:t>(Artigos em anais de eventos)</w:t>
      </w:r>
    </w:p>
    <w:p w14:paraId="44937038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FIORENTINI, Dario </w:t>
      </w:r>
      <w:r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 xml:space="preserve">. Desenvolvimento Profissional do Professor de matemática: um olhar a partir de investigações brasileiras. In: Conferência Ibero-americana de Educação Matemática, CIBEM, 5., 2005, Porto, Portugal. </w:t>
      </w:r>
      <w:r>
        <w:rPr>
          <w:rFonts w:ascii="Times New Roman" w:hAnsi="Times New Roman" w:cs="Times New Roman"/>
          <w:b/>
          <w:bCs/>
        </w:rPr>
        <w:t>Anais...</w:t>
      </w:r>
      <w:r>
        <w:rPr>
          <w:rFonts w:ascii="Times New Roman" w:hAnsi="Times New Roman" w:cs="Times New Roman"/>
        </w:rPr>
        <w:t xml:space="preserve"> Porto: UP, 2005, p. </w:t>
      </w:r>
      <w:proofErr w:type="spellStart"/>
      <w:r>
        <w:rPr>
          <w:rFonts w:ascii="Times New Roman" w:hAnsi="Times New Roman" w:cs="Times New Roman"/>
        </w:rPr>
        <w:t>xx-xx</w:t>
      </w:r>
      <w:proofErr w:type="spellEnd"/>
      <w:r>
        <w:rPr>
          <w:rFonts w:ascii="Times New Roman" w:hAnsi="Times New Roman" w:cs="Times New Roman"/>
        </w:rPr>
        <w:t>.</w:t>
      </w:r>
    </w:p>
    <w:p w14:paraId="6744E843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t>(Capítulo de livro)</w:t>
      </w:r>
    </w:p>
    <w:p w14:paraId="598F3CF6" w14:textId="77777777" w:rsidR="005677A5" w:rsidRDefault="00000000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NUNES, Teresinha; CAMPOS, Tânia Maria Mendonça; MAGINA, Sandra; BRYANT, Peter. In: Razão e frações: representando quantidades intensivas. Educação Matemática: números e operações numéricas. 2 ed. São Paulo: Cortez, 2009, p. 151-167.</w:t>
      </w:r>
    </w:p>
    <w:p w14:paraId="67229569" w14:textId="77777777" w:rsidR="005677A5" w:rsidRDefault="005677A5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</w:p>
    <w:p w14:paraId="34CADA80" w14:textId="77777777" w:rsidR="005677A5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  <w:i/>
          <w:color w:val="FF0066"/>
        </w:rPr>
        <w:t>(Tese/Dissertação/Monografia)</w:t>
      </w:r>
    </w:p>
    <w:p w14:paraId="652D35EB" w14:textId="77777777" w:rsidR="005677A5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</w:rPr>
        <w:t>CANTEIRO, Danielle Christiane dos Santos. Impactos do Programa Institucional de Bolsa de Iniciação à Docência (PIBID) na formação inicial de professores de matemática. 2015. 200f. Dissertação (Mestrado em Educação) – Faculdade de Educação, USP, São Paulo (SP), 2015. Disponível em: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="005677A5">
          <w:rPr>
            <w:rFonts w:ascii="Times New Roman" w:hAnsi="Times New Roman" w:cs="Times New Roman"/>
          </w:rPr>
          <w:t>http://www.teses.usp.br/teses/disponiveis/48/48134/tde-03082015-151954/</w:t>
        </w:r>
      </w:hyperlink>
      <w:r>
        <w:rPr>
          <w:rFonts w:ascii="Times New Roman" w:eastAsia="Times New Roman" w:hAnsi="Times New Roman" w:cs="Times New Roman"/>
        </w:rPr>
        <w:t>. Acesso em: 05 jun.2018.</w:t>
      </w:r>
    </w:p>
    <w:p w14:paraId="127A54E9" w14:textId="77777777" w:rsidR="005677A5" w:rsidRDefault="005677A5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</w:p>
    <w:p w14:paraId="7A182EA1" w14:textId="77777777" w:rsidR="005677A5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  <w:i/>
          <w:color w:val="FF0066"/>
        </w:rPr>
        <w:t>(Recursos virtuais:</w:t>
      </w:r>
      <w:r>
        <w:rPr>
          <w:rFonts w:ascii="Times New Roman" w:eastAsia="Times New Roman" w:hAnsi="Times New Roman" w:cs="Times New Roman"/>
          <w:color w:val="FF0066"/>
        </w:rPr>
        <w:t xml:space="preserve"> </w:t>
      </w:r>
      <w:r>
        <w:rPr>
          <w:rFonts w:ascii="Times New Roman" w:eastAsia="Times New Roman" w:hAnsi="Times New Roman" w:cs="Times New Roman"/>
          <w:i/>
          <w:color w:val="FF0066"/>
        </w:rPr>
        <w:t>redes sociais, Twitter, Facebook, Perfil, Página, Blog, Email, Homepage, Apresentação de slides)</w:t>
      </w:r>
    </w:p>
    <w:p w14:paraId="0CC1DB57" w14:textId="77777777" w:rsidR="005677A5" w:rsidRDefault="00000000">
      <w:pPr>
        <w:pStyle w:val="Standard"/>
        <w:spacing w:before="113" w:after="0"/>
        <w:ind w:right="110"/>
        <w:jc w:val="both"/>
      </w:pPr>
      <w:r>
        <w:rPr>
          <w:rFonts w:ascii="Times New Roman" w:hAnsi="Times New Roman" w:cs="Times New Roman"/>
        </w:rPr>
        <w:t xml:space="preserve">MARTINS, Everton. Citação de citação segundo as regras ABNT: acabe com suas dúvidas! Blog PPEC, Campinas, v.4, n.1, abr. 2018. ISSN 2526-9429. Disponível em: </w:t>
      </w:r>
      <w:hyperlink r:id="rId11" w:history="1">
        <w:r w:rsidR="005677A5">
          <w:rPr>
            <w:rFonts w:ascii="Times New Roman" w:hAnsi="Times New Roman" w:cs="Times New Roman"/>
          </w:rPr>
          <w:t>http://periodicos.sbu.unicamp.br/blog/index.php/2018/04/16/citacao/</w:t>
        </w:r>
      </w:hyperlink>
      <w:r>
        <w:rPr>
          <w:rFonts w:ascii="Times New Roman" w:hAnsi="Times New Roman" w:cs="Times New Roman"/>
        </w:rPr>
        <w:t>. Acesso em: 01 dez.2018.</w:t>
      </w:r>
    </w:p>
    <w:sectPr w:rsidR="005677A5">
      <w:headerReference w:type="default" r:id="rId12"/>
      <w:footerReference w:type="default" r:id="rId13"/>
      <w:pgSz w:w="11906" w:h="16838"/>
      <w:pgMar w:top="1758" w:right="1134" w:bottom="1191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C731" w14:textId="77777777" w:rsidR="0080190F" w:rsidRDefault="0080190F">
      <w:r>
        <w:separator/>
      </w:r>
    </w:p>
  </w:endnote>
  <w:endnote w:type="continuationSeparator" w:id="0">
    <w:p w14:paraId="3FC45CC4" w14:textId="77777777" w:rsidR="0080190F" w:rsidRDefault="0080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F459" w14:textId="77777777" w:rsidR="00B25C2D" w:rsidRDefault="00B25C2D">
    <w:pPr>
      <w:pStyle w:val="Standard"/>
      <w:jc w:val="center"/>
      <w:rPr>
        <w:sz w:val="16"/>
      </w:rPr>
    </w:pPr>
  </w:p>
  <w:p w14:paraId="7325F9A2" w14:textId="77777777" w:rsidR="00B25C2D" w:rsidRDefault="00000000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C3FF" w14:textId="77777777" w:rsidR="0080190F" w:rsidRDefault="0080190F">
      <w:r>
        <w:rPr>
          <w:color w:val="000000"/>
        </w:rPr>
        <w:separator/>
      </w:r>
    </w:p>
  </w:footnote>
  <w:footnote w:type="continuationSeparator" w:id="0">
    <w:p w14:paraId="063AC9DB" w14:textId="77777777" w:rsidR="0080190F" w:rsidRDefault="0080190F">
      <w:r>
        <w:continuationSeparator/>
      </w:r>
    </w:p>
  </w:footnote>
  <w:footnote w:id="1">
    <w:p w14:paraId="12C1869C" w14:textId="77777777" w:rsidR="005677A5" w:rsidRDefault="00000000">
      <w:pPr>
        <w:pStyle w:val="Standard"/>
        <w:spacing w:after="0"/>
        <w:ind w:left="284" w:hanging="284"/>
        <w:jc w:val="both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Instituição, Titulação acadêmica. C</w:t>
      </w:r>
      <w:r>
        <w:rPr>
          <w:rFonts w:ascii="Times New Roman" w:hAnsi="Times New Roman" w:cs="Times New Roman"/>
          <w:i/>
          <w:sz w:val="20"/>
          <w:szCs w:val="20"/>
        </w:rPr>
        <w:t xml:space="preserve">ampus. </w:t>
      </w:r>
      <w:r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mail: xxxxxxx@xxxx.xxx.xx</w:t>
      </w:r>
    </w:p>
    <w:p w14:paraId="2555C7FE" w14:textId="77777777" w:rsidR="005677A5" w:rsidRDefault="00000000">
      <w:pPr>
        <w:pStyle w:val="Standard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[Edita as notas de rodapé em fonte tamanho 10, parágrafo simples e alinhado à esquerda]</w:t>
      </w:r>
    </w:p>
  </w:footnote>
  <w:footnote w:id="2">
    <w:p w14:paraId="66E63363" w14:textId="77777777" w:rsidR="005677A5" w:rsidRDefault="00000000">
      <w:pPr>
        <w:pStyle w:val="Standard"/>
        <w:spacing w:after="0"/>
        <w:ind w:left="284" w:hanging="284"/>
        <w:jc w:val="both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Instituição, Titulação acadêmica. C</w:t>
      </w:r>
      <w:r>
        <w:rPr>
          <w:rFonts w:ascii="Times New Roman" w:hAnsi="Times New Roman" w:cs="Times New Roman"/>
          <w:i/>
          <w:sz w:val="20"/>
          <w:szCs w:val="20"/>
        </w:rPr>
        <w:t xml:space="preserve">ampus. </w:t>
      </w:r>
      <w:r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mail: xxxxxxx@xxxx.xxx.xx</w:t>
      </w:r>
    </w:p>
  </w:footnote>
  <w:footnote w:id="3">
    <w:p w14:paraId="284E4E2F" w14:textId="77777777" w:rsidR="005677A5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lang w:val="en-US"/>
        </w:rPr>
        <w:t xml:space="preserve">Link </w:t>
      </w:r>
      <w:hyperlink r:id="rId1" w:history="1">
        <w:r w:rsidR="005677A5">
          <w:rPr>
            <w:rStyle w:val="Hyperlink"/>
            <w:rFonts w:ascii="Times New Roman" w:hAnsi="Times New Roman" w:cs="Times New Roman"/>
            <w:lang w:val="en-US"/>
          </w:rPr>
          <w:t>https://www.uffs.edu.br/institucional/pro-reitorias/graduacao/bibliotecas/normalizacao-de-trabalhos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65B6" w14:textId="54261F89" w:rsidR="00B25C2D" w:rsidRDefault="00EE2E32">
    <w:pPr>
      <w:pStyle w:val="Standard"/>
    </w:pPr>
    <w:r>
      <w:rPr>
        <w:noProof/>
      </w:rPr>
      <w:drawing>
        <wp:inline distT="0" distB="0" distL="0" distR="0" wp14:anchorId="0B867D64" wp14:editId="68D3F6E7">
          <wp:extent cx="4851400" cy="721360"/>
          <wp:effectExtent l="0" t="0" r="6350" b="2540"/>
          <wp:docPr id="18509336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4231" cy="7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4C4"/>
    <w:multiLevelType w:val="multilevel"/>
    <w:tmpl w:val="7336547E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0615EA0"/>
    <w:multiLevelType w:val="multilevel"/>
    <w:tmpl w:val="F56E06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7E820BA"/>
    <w:multiLevelType w:val="multilevel"/>
    <w:tmpl w:val="7A4AD30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416181"/>
    <w:multiLevelType w:val="multilevel"/>
    <w:tmpl w:val="DDCC8758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4E87762"/>
    <w:multiLevelType w:val="multilevel"/>
    <w:tmpl w:val="76DEA022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35151D82"/>
    <w:multiLevelType w:val="multilevel"/>
    <w:tmpl w:val="6C4AC016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9A4780E"/>
    <w:multiLevelType w:val="multilevel"/>
    <w:tmpl w:val="F344311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2B73509"/>
    <w:multiLevelType w:val="multilevel"/>
    <w:tmpl w:val="B06242B0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A490436"/>
    <w:multiLevelType w:val="multilevel"/>
    <w:tmpl w:val="5F4C538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9" w15:restartNumberingAfterBreak="0">
    <w:nsid w:val="4BA06E4E"/>
    <w:multiLevelType w:val="multilevel"/>
    <w:tmpl w:val="CDFE27F0"/>
    <w:styleLink w:val="WWNum10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1.%2.%3."/>
      <w:lvlJc w:val="right"/>
      <w:pPr>
        <w:ind w:left="1910" w:hanging="180"/>
      </w:pPr>
    </w:lvl>
    <w:lvl w:ilvl="3">
      <w:start w:val="1"/>
      <w:numFmt w:val="decimal"/>
      <w:lvlText w:val="%1.%2.%3.%4."/>
      <w:lvlJc w:val="left"/>
      <w:pPr>
        <w:ind w:left="2630" w:hanging="360"/>
      </w:pPr>
    </w:lvl>
    <w:lvl w:ilvl="4">
      <w:start w:val="1"/>
      <w:numFmt w:val="lowerLetter"/>
      <w:lvlText w:val="%1.%2.%3.%4.%5."/>
      <w:lvlJc w:val="left"/>
      <w:pPr>
        <w:ind w:left="3350" w:hanging="360"/>
      </w:pPr>
    </w:lvl>
    <w:lvl w:ilvl="5">
      <w:start w:val="1"/>
      <w:numFmt w:val="lowerRoman"/>
      <w:lvlText w:val="%1.%2.%3.%4.%5.%6."/>
      <w:lvlJc w:val="right"/>
      <w:pPr>
        <w:ind w:left="4070" w:hanging="180"/>
      </w:pPr>
    </w:lvl>
    <w:lvl w:ilvl="6">
      <w:start w:val="1"/>
      <w:numFmt w:val="decimal"/>
      <w:lvlText w:val="%1.%2.%3.%4.%5.%6.%7."/>
      <w:lvlJc w:val="left"/>
      <w:pPr>
        <w:ind w:left="4790" w:hanging="360"/>
      </w:pPr>
    </w:lvl>
    <w:lvl w:ilvl="7">
      <w:start w:val="1"/>
      <w:numFmt w:val="lowerLetter"/>
      <w:lvlText w:val="%1.%2.%3.%4.%5.%6.%7.%8."/>
      <w:lvlJc w:val="left"/>
      <w:pPr>
        <w:ind w:left="5510" w:hanging="360"/>
      </w:pPr>
    </w:lvl>
    <w:lvl w:ilvl="8">
      <w:start w:val="1"/>
      <w:numFmt w:val="lowerRoman"/>
      <w:lvlText w:val="%1.%2.%3.%4.%5.%6.%7.%8.%9."/>
      <w:lvlJc w:val="right"/>
      <w:pPr>
        <w:ind w:left="6230" w:hanging="180"/>
      </w:pPr>
    </w:lvl>
  </w:abstractNum>
  <w:abstractNum w:abstractNumId="10" w15:restartNumberingAfterBreak="0">
    <w:nsid w:val="4BFE07C3"/>
    <w:multiLevelType w:val="multilevel"/>
    <w:tmpl w:val="C3AAF0B4"/>
    <w:styleLink w:val="WWNum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3E474A3"/>
    <w:multiLevelType w:val="multilevel"/>
    <w:tmpl w:val="D9ECECC6"/>
    <w:styleLink w:val="WWNum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69913929"/>
    <w:multiLevelType w:val="multilevel"/>
    <w:tmpl w:val="57249B9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45001D4"/>
    <w:multiLevelType w:val="multilevel"/>
    <w:tmpl w:val="A0E4D95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9852ED5"/>
    <w:multiLevelType w:val="multilevel"/>
    <w:tmpl w:val="CE1A3FE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EFD166E"/>
    <w:multiLevelType w:val="multilevel"/>
    <w:tmpl w:val="832C9546"/>
    <w:styleLink w:val="WWNum5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6455960">
    <w:abstractNumId w:val="8"/>
  </w:num>
  <w:num w:numId="2" w16cid:durableId="1733384850">
    <w:abstractNumId w:val="4"/>
  </w:num>
  <w:num w:numId="3" w16cid:durableId="1533348112">
    <w:abstractNumId w:val="12"/>
  </w:num>
  <w:num w:numId="4" w16cid:durableId="1561868227">
    <w:abstractNumId w:val="10"/>
  </w:num>
  <w:num w:numId="5" w16cid:durableId="244340046">
    <w:abstractNumId w:val="15"/>
  </w:num>
  <w:num w:numId="6" w16cid:durableId="279070483">
    <w:abstractNumId w:val="11"/>
  </w:num>
  <w:num w:numId="7" w16cid:durableId="736243345">
    <w:abstractNumId w:val="13"/>
  </w:num>
  <w:num w:numId="8" w16cid:durableId="437024009">
    <w:abstractNumId w:val="2"/>
  </w:num>
  <w:num w:numId="9" w16cid:durableId="1392584507">
    <w:abstractNumId w:val="1"/>
  </w:num>
  <w:num w:numId="10" w16cid:durableId="1466507272">
    <w:abstractNumId w:val="9"/>
  </w:num>
  <w:num w:numId="11" w16cid:durableId="1489052894">
    <w:abstractNumId w:val="14"/>
  </w:num>
  <w:num w:numId="12" w16cid:durableId="1682200252">
    <w:abstractNumId w:val="0"/>
  </w:num>
  <w:num w:numId="13" w16cid:durableId="1820228223">
    <w:abstractNumId w:val="7"/>
  </w:num>
  <w:num w:numId="14" w16cid:durableId="1313678732">
    <w:abstractNumId w:val="3"/>
  </w:num>
  <w:num w:numId="15" w16cid:durableId="1614092897">
    <w:abstractNumId w:val="5"/>
  </w:num>
  <w:num w:numId="16" w16cid:durableId="1623881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A5"/>
    <w:rsid w:val="00316DA3"/>
    <w:rsid w:val="004A54ED"/>
    <w:rsid w:val="005677A5"/>
    <w:rsid w:val="006C1386"/>
    <w:rsid w:val="0080190F"/>
    <w:rsid w:val="00915844"/>
    <w:rsid w:val="009A0564"/>
    <w:rsid w:val="009A0AF6"/>
    <w:rsid w:val="009C0EF0"/>
    <w:rsid w:val="00A708B3"/>
    <w:rsid w:val="00B25C2D"/>
    <w:rsid w:val="00C210E2"/>
    <w:rsid w:val="00C90672"/>
    <w:rsid w:val="00D110E2"/>
    <w:rsid w:val="00E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FCE4"/>
  <w15:docId w15:val="{999ECD95-ED20-42AB-ABB6-658EE989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2">
    <w:name w:val="heading 2"/>
    <w:basedOn w:val="Standard"/>
    <w:next w:val="Textbody"/>
    <w:uiPriority w:val="9"/>
    <w:semiHidden/>
    <w:unhideWhenUsed/>
    <w:qFormat/>
    <w:pPr>
      <w:keepNext/>
      <w:keepLines/>
      <w:suppressAutoHyphens w:val="0"/>
      <w:spacing w:before="200" w:after="0" w:line="360" w:lineRule="auto"/>
      <w:jc w:val="both"/>
      <w:outlineLvl w:val="1"/>
    </w:pPr>
    <w:rPr>
      <w:rFonts w:eastAsia="MS Gothic" w:cs="Times New Roman"/>
      <w:b/>
      <w:bCs/>
      <w:color w:val="4F81BD"/>
      <w:sz w:val="26"/>
      <w:szCs w:val="26"/>
      <w:lang w:eastAsia="ja-JP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Tahoma"/>
      <w:color w:val="00000A"/>
      <w:sz w:val="22"/>
      <w:szCs w:val="22"/>
      <w:lang w:eastAsia="en-US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xtodenotaderodap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odebalo">
    <w:name w:val="Balloon Text"/>
    <w:basedOn w:val="Standard"/>
    <w:rPr>
      <w:rFonts w:ascii="Tahoma" w:eastAsia="Tahoma" w:hAnsi="Tahoma"/>
      <w:sz w:val="16"/>
      <w:szCs w:val="14"/>
    </w:rPr>
  </w:style>
  <w:style w:type="paragraph" w:styleId="Textodecomentrio">
    <w:name w:val="annotation text"/>
    <w:basedOn w:val="Standard"/>
    <w:rPr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PargrafodaLista">
    <w:name w:val="List Paragraph"/>
    <w:basedOn w:val="Standard"/>
    <w:pPr>
      <w:suppressAutoHyphens w:val="0"/>
      <w:spacing w:line="360" w:lineRule="auto"/>
      <w:ind w:left="720"/>
      <w:jc w:val="both"/>
    </w:pPr>
    <w:rPr>
      <w:rFonts w:eastAsia="MS Mincho" w:cs="Times New Roman"/>
      <w:lang w:eastAsia="ja-JP" w:bidi="ar-SA"/>
    </w:rPr>
  </w:style>
  <w:style w:type="paragraph" w:customStyle="1" w:styleId="Default">
    <w:name w:val="Default"/>
    <w:basedOn w:val="Standard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Fontepargpadro1">
    <w:name w:val="Fonte parág. padrão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notadefim">
    <w:name w:val="endnote reference"/>
    <w:rPr>
      <w:position w:val="0"/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eastAsia="SimSun" w:cs="Mangal"/>
      <w:kern w:val="3"/>
      <w:szCs w:val="18"/>
      <w:lang w:eastAsia="zh-CN" w:bidi="hi-IN"/>
    </w:rPr>
  </w:style>
  <w:style w:type="character" w:customStyle="1" w:styleId="AssuntodocomentrioChar">
    <w:name w:val="Assunto do comentário Char"/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object">
    <w:name w:val="object"/>
  </w:style>
  <w:style w:type="character" w:customStyle="1" w:styleId="Ttulo2Char">
    <w:name w:val="Título 2 Char"/>
    <w:rPr>
      <w:rFonts w:ascii="Calibri" w:eastAsia="MS Gothic" w:hAnsi="Calibri" w:cs="Calibri"/>
      <w:b/>
      <w:bCs/>
      <w:color w:val="4F81BD"/>
      <w:sz w:val="26"/>
      <w:szCs w:val="26"/>
      <w:lang w:eastAsia="ja-JP"/>
    </w:rPr>
  </w:style>
  <w:style w:type="character" w:styleId="TtulodoLivro">
    <w:name w:val="Book Title"/>
    <w:rPr>
      <w:b/>
      <w:bCs/>
      <w:smallCaps/>
      <w:spacing w:val="5"/>
    </w:rPr>
  </w:style>
  <w:style w:type="character" w:customStyle="1" w:styleId="CabealhoChar">
    <w:name w:val="Cabeçalho Char"/>
    <w:rPr>
      <w:rFonts w:eastAsia="SimSu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rPr>
      <w:color w:val="605E5C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kern w:val="0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uffs-site-first-page-destaques-titulo-quadro">
    <w:name w:val="uffs-site-first-page-destaques-titulo-quadro"/>
    <w:basedOn w:val="Fontepargpadro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WWNum15">
    <w:name w:val="WWNum15"/>
    <w:basedOn w:val="Semlista"/>
    <w:pPr>
      <w:numPr>
        <w:numId w:val="15"/>
      </w:numPr>
    </w:pPr>
  </w:style>
  <w:style w:type="numbering" w:customStyle="1" w:styleId="WWNum16">
    <w:name w:val="WWNum16"/>
    <w:basedOn w:val="Semlist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osicoes.fe.unicamp.br/proposicoes/edicoes/texto347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eventos.uffs.edu.br/index.php/SAMAT/about/submission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iodicos.sbu.unicamp.br/blog/index.php/2018/04/16/citaca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ses.usp.br/teses/disponiveis/48/48134/tde-03082015-1519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nacionalcomum.mec.gov.br/wp-content/uploads/2018/02/bncc-20dez-site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fs.edu.br/institucional/pro-reitorias/graduacao/bibliotecas/normalizacao-de-trabalh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638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 Matematica</dc:creator>
  <cp:lastModifiedBy>Pedro Borges</cp:lastModifiedBy>
  <cp:revision>11</cp:revision>
  <cp:lastPrinted>2025-06-26T17:53:00Z</cp:lastPrinted>
  <dcterms:created xsi:type="dcterms:W3CDTF">2026-03-09T18:06:00Z</dcterms:created>
  <dcterms:modified xsi:type="dcterms:W3CDTF">2026-03-18T19:48:00Z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