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516D" w14:textId="77777777" w:rsidR="006F41B1" w:rsidRDefault="006F41B1">
      <w:pPr>
        <w:pStyle w:val="Standard"/>
        <w:jc w:val="center"/>
        <w:rPr>
          <w:b/>
          <w:bCs/>
        </w:rPr>
      </w:pPr>
    </w:p>
    <w:p w14:paraId="6180D202" w14:textId="77777777" w:rsidR="006F41B1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TÍTULO DO TRABALHO CENTRALIZADO, CAIXA ALTA E EM NEGRITO: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Subtítulo com inicial maiúscula e sem negrito</w:t>
      </w:r>
    </w:p>
    <w:p w14:paraId="3D8D9061" w14:textId="77777777" w:rsidR="006F41B1" w:rsidRDefault="00000000">
      <w:pPr>
        <w:pStyle w:val="Standard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Nome completo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7AE89E8B" w14:textId="77777777" w:rsidR="006F41B1" w:rsidRDefault="00000000">
      <w:pPr>
        <w:pStyle w:val="Standard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Nome completo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0A6E8370" w14:textId="77777777" w:rsidR="006F41B1" w:rsidRDefault="006F41B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B50AEC" w14:textId="77777777" w:rsidR="006F41B1" w:rsidRDefault="00000000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>
        <w:rPr>
          <w:rFonts w:ascii="Times New Roman" w:hAnsi="Times New Roman" w:cs="Times New Roman"/>
          <w:sz w:val="20"/>
          <w:szCs w:val="20"/>
        </w:rPr>
        <w:t xml:space="preserve"> Termo um. Termo dois. Termo três (de três a cinco termos no máximo, separados por (.) e cada termo inicia-se com </w:t>
      </w:r>
      <w:r>
        <w:rPr>
          <w:rFonts w:ascii="Times New Roman" w:eastAsia="Times New Roman" w:hAnsi="Times New Roman" w:cs="Times New Roman"/>
          <w:sz w:val="20"/>
          <w:szCs w:val="20"/>
        </w:rPr>
        <w:t>letra maiúscula).</w:t>
      </w:r>
    </w:p>
    <w:p w14:paraId="5870D228" w14:textId="77777777" w:rsidR="006F41B1" w:rsidRDefault="00000000">
      <w:pPr>
        <w:pStyle w:val="Standard"/>
        <w:numPr>
          <w:ilvl w:val="0"/>
          <w:numId w:val="8"/>
        </w:numPr>
        <w:ind w:left="284" w:hanging="284"/>
        <w:jc w:val="both"/>
      </w:pPr>
      <w:r>
        <w:rPr>
          <w:rFonts w:ascii="Times New Roman" w:hAnsi="Times New Roman"/>
          <w:b/>
          <w:sz w:val="24"/>
          <w:szCs w:val="24"/>
        </w:rPr>
        <w:t>Introdução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</w:t>
      </w:r>
    </w:p>
    <w:p w14:paraId="7B3B1AE0" w14:textId="7855A574" w:rsidR="006F41B1" w:rsidRDefault="00000000">
      <w:pPr>
        <w:pStyle w:val="PargrafodaLista"/>
        <w:spacing w:after="0" w:line="240" w:lineRule="auto"/>
        <w:ind w:left="0" w:firstLine="720"/>
      </w:pPr>
      <w:r>
        <w:rPr>
          <w:rFonts w:ascii="Times New Roman" w:hAnsi="Times New Roman"/>
          <w:sz w:val="24"/>
          <w:szCs w:val="24"/>
        </w:rPr>
        <w:t>A VII</w:t>
      </w:r>
      <w:r w:rsidR="00166A6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Semana Acadêmica de Matemática é um evento de socialização dos trabalhos de Matemática e Educação Matemática, desenvolvidos nas diferentes vivências do Curso de Matemática-Licenciatura tais como: TCC; Estágios Curriculares; Iniciação Científica; Monitorias; PIBID e Residência Pedagógica; componentes curriculares; Programas de Pós-Graduação em Educação Matemática, Matemática e áreas afins; projetos de extensão e experiências da Escola Básica.</w:t>
      </w:r>
    </w:p>
    <w:p w14:paraId="2582F51E" w14:textId="2B6D2F75" w:rsidR="006F41B1" w:rsidRDefault="00000000">
      <w:pPr>
        <w:pStyle w:val="Standard"/>
        <w:spacing w:after="0"/>
        <w:ind w:firstLine="72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Esse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template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tem as orientações para a redação do resumo expandido referente às apresentações do tipo COMUNICAÇÃO ORAL</w:t>
      </w:r>
      <w:r w:rsidR="00260B70">
        <w:rPr>
          <w:rFonts w:ascii="Times New Roman" w:hAnsi="Times New Roman" w:cs="Times New Roman"/>
          <w:color w:val="000000"/>
          <w:sz w:val="24"/>
          <w:szCs w:val="24"/>
        </w:rPr>
        <w:t xml:space="preserve"> (Relato de Experiência ou Comunicação Científica)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 qual deve ter de quatro a sete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páginas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 editadas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ou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LibreOffice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texto deve ser digitado em folha tamanho A4, com margens superior e esquerda de 3 cm e direita e inferior de 2 cm, fonte Times New Roman, tamanho 12, espaço simples, parágrafo justificado e com recuo de 1,25 cm na primeira linha. Os títulos das seções devem ser numerados e digitados em fonte Times New Roman, tamanho 12, em negrito. Os parágrafos não devem ser separados entre si, assim como dos títulos superior e inferior, com espaço em branco.</w:t>
      </w:r>
    </w:p>
    <w:p w14:paraId="2C024F8C" w14:textId="21FAB129" w:rsidR="006F41B1" w:rsidRDefault="00000000">
      <w:pPr>
        <w:pStyle w:val="Standard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introdução do resumo expandido deve apresentar, inicialmente, a importância do tema e uma breve revisão bibliográfica. Além disso, se o trabalho for uma pesquisa, deve descrever o problema de investigação e o referencial teórico. Se for um </w:t>
      </w:r>
      <w:r w:rsidR="00260B70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elato de </w:t>
      </w:r>
      <w:r w:rsidR="00260B70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xperiência, deve apresentar o(s) objetivo(s), sendo o referencial teórico opcional.</w:t>
      </w:r>
    </w:p>
    <w:p w14:paraId="0F9972C6" w14:textId="77777777" w:rsidR="00260B70" w:rsidRDefault="00000000">
      <w:pPr>
        <w:pStyle w:val="Textodecomentrio"/>
        <w:spacing w:after="0"/>
        <w:ind w:firstLine="709"/>
        <w:jc w:val="both"/>
        <w:rPr>
          <w:rStyle w:val="uffs-site-first-page-destaques-titulo-quadro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demais normas técnicas de redação (citações, referência, outras) consultar o </w:t>
      </w:r>
      <w:r>
        <w:rPr>
          <w:rStyle w:val="uffs-site-first-page-destaques-titulo-quadro"/>
          <w:rFonts w:ascii="Times New Roman" w:hAnsi="Times New Roman" w:cs="Times New Roman"/>
          <w:b/>
          <w:bCs/>
          <w:color w:val="000000"/>
          <w:sz w:val="24"/>
          <w:szCs w:val="24"/>
        </w:rPr>
        <w:t>Manual de Trabalhos Acadêmicos - terceira edição – de janeiro de 202</w:t>
      </w:r>
      <w:r w:rsidR="009F4ABA">
        <w:rPr>
          <w:rStyle w:val="uffs-site-first-page-destaques-titulo-quadro"/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Style w:val="uffs-site-first-page-destaques-titulo-quadro"/>
          <w:rFonts w:ascii="Times New Roman" w:hAnsi="Times New Roman" w:cs="Times New Roman"/>
          <w:color w:val="000000"/>
          <w:sz w:val="24"/>
          <w:szCs w:val="24"/>
        </w:rPr>
        <w:t xml:space="preserve">, disponível no link: </w:t>
      </w:r>
    </w:p>
    <w:p w14:paraId="6FB28AEB" w14:textId="27300C69" w:rsidR="006F41B1" w:rsidRDefault="00260B70" w:rsidP="00260B70">
      <w:pPr>
        <w:pStyle w:val="Textodecomentrio"/>
        <w:spacing w:after="0"/>
        <w:jc w:val="both"/>
      </w:pPr>
      <w:hyperlink r:id="rId7" w:history="1">
        <w:r w:rsidRPr="008710EA">
          <w:rPr>
            <w:rStyle w:val="Hyperlink"/>
            <w:rFonts w:ascii="Times New Roman" w:hAnsi="Times New Roman" w:cs="Times New Roman"/>
            <w:sz w:val="24"/>
            <w:szCs w:val="24"/>
          </w:rPr>
          <w:t>https://www.uffs.edu.br/institucional/pro-reitorias/graduacao/bibliotecas/normalizacao-de-trabalhos</w:t>
        </w:r>
      </w:hyperlink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4D17EA" w14:textId="3102EF2E" w:rsidR="00260B70" w:rsidRDefault="00000000">
      <w:pPr>
        <w:pStyle w:val="Textodecomentrio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Os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resumos expandidos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deverão ser enviados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para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77178886"/>
      <w:r w:rsidR="00260B70">
        <w:rPr>
          <w:rFonts w:ascii="Times New Roman" w:hAnsi="Times New Roman" w:cs="Times New Roman"/>
          <w:sz w:val="24"/>
          <w:szCs w:val="24"/>
        </w:rPr>
        <w:fldChar w:fldCharType="begin"/>
      </w:r>
      <w:r w:rsidR="00260B70">
        <w:rPr>
          <w:rFonts w:ascii="Times New Roman" w:hAnsi="Times New Roman" w:cs="Times New Roman"/>
          <w:sz w:val="24"/>
          <w:szCs w:val="24"/>
        </w:rPr>
        <w:instrText>HYPERLINK "</w:instrText>
      </w:r>
      <w:r w:rsidR="00260B70" w:rsidRPr="00260B70">
        <w:rPr>
          <w:rFonts w:ascii="Times New Roman" w:hAnsi="Times New Roman" w:cs="Times New Roman"/>
          <w:sz w:val="24"/>
          <w:szCs w:val="24"/>
        </w:rPr>
        <w:instrText>https://portaleventos.uffs.edu.br/index.php/SAMAT/about/submissions</w:instrText>
      </w:r>
      <w:r w:rsidR="00260B70">
        <w:rPr>
          <w:rFonts w:ascii="Times New Roman" w:hAnsi="Times New Roman" w:cs="Times New Roman"/>
          <w:sz w:val="24"/>
          <w:szCs w:val="24"/>
        </w:rPr>
        <w:instrText>"</w:instrText>
      </w:r>
      <w:r w:rsidR="00260B70">
        <w:rPr>
          <w:rFonts w:ascii="Times New Roman" w:hAnsi="Times New Roman" w:cs="Times New Roman"/>
          <w:sz w:val="24"/>
          <w:szCs w:val="24"/>
        </w:rPr>
        <w:fldChar w:fldCharType="separate"/>
      </w:r>
      <w:r w:rsidR="00260B70" w:rsidRPr="008710EA">
        <w:rPr>
          <w:rStyle w:val="Hyperlink"/>
          <w:rFonts w:ascii="Times New Roman" w:hAnsi="Times New Roman" w:cs="Times New Roman"/>
          <w:sz w:val="24"/>
          <w:szCs w:val="24"/>
        </w:rPr>
        <w:t>https://portaleventos.uffs.edu.br/index.php/SAMAT/about/submissions</w:t>
      </w:r>
      <w:r w:rsidR="00260B70"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2F884A24" w14:textId="612C6BA0" w:rsidR="006F41B1" w:rsidRDefault="00000000" w:rsidP="00260B70">
      <w:pPr>
        <w:pStyle w:val="Textodecomentrio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até às 23h59min 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dia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="00D14D4F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agosto de 202</w:t>
      </w:r>
      <w:r w:rsidR="00D14D4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em arquivo.pdf, identificado como segue: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Fulano_de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_Tal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_ComunicaçãoOral</w:t>
      </w:r>
      <w:proofErr w:type="spellEnd"/>
    </w:p>
    <w:p w14:paraId="1A9108CB" w14:textId="77777777" w:rsidR="006F41B1" w:rsidRDefault="006F41B1">
      <w:pPr>
        <w:pStyle w:val="Standard"/>
        <w:spacing w:after="0"/>
        <w:ind w:firstLine="720"/>
        <w:jc w:val="both"/>
        <w:rPr>
          <w:rFonts w:ascii="Times New Roman" w:hAnsi="Times New Roman" w:cs="Times New Roman"/>
        </w:rPr>
      </w:pPr>
    </w:p>
    <w:p w14:paraId="490B12B0" w14:textId="77777777" w:rsidR="006F41B1" w:rsidRDefault="00000000">
      <w:pPr>
        <w:pStyle w:val="Standard"/>
        <w:numPr>
          <w:ilvl w:val="0"/>
          <w:numId w:val="8"/>
        </w:numPr>
        <w:ind w:left="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Metodologia</w:t>
      </w:r>
    </w:p>
    <w:p w14:paraId="48D8B398" w14:textId="77777777" w:rsidR="006F41B1" w:rsidRDefault="00000000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seção, se o trabalho for uma pesquisa, os autores devem definir o tipo de investigação, a metodologia de coleta e de análise dos dados. Se for um relato de experiência, os autores devem descrever o local (cidade, escola, grupos ou comunidade), a turma, os materiais e os procedimentos de ensino. </w:t>
      </w:r>
    </w:p>
    <w:p w14:paraId="3C6E96E6" w14:textId="77777777" w:rsidR="006F41B1" w:rsidRDefault="00000000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O título dessa seção pode ser modificado, desde que se refira aos procedimentos metodológicos de pesquisa ou de ensino.</w:t>
      </w:r>
    </w:p>
    <w:p w14:paraId="799FD6BC" w14:textId="77777777" w:rsidR="006F41B1" w:rsidRDefault="006F41B1">
      <w:pPr>
        <w:pStyle w:val="Standard"/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DDAB1" w14:textId="77777777" w:rsidR="006F41B1" w:rsidRDefault="00000000">
      <w:pPr>
        <w:pStyle w:val="Standard"/>
        <w:numPr>
          <w:ilvl w:val="0"/>
          <w:numId w:val="8"/>
        </w:numPr>
        <w:ind w:left="284" w:hanging="28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Resultados </w:t>
      </w:r>
    </w:p>
    <w:p w14:paraId="3CBB7D76" w14:textId="77777777" w:rsidR="006F41B1" w:rsidRDefault="00000000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Nesta seção são apresentados os resultados da pesquisa ou os relatos da experiência, com a respectiva discussão, levando em conta o referencial teórico e/ou o diálogo com outros autores e trabalhos publicados.  </w:t>
      </w:r>
    </w:p>
    <w:p w14:paraId="7FC8E471" w14:textId="77777777" w:rsidR="006F41B1" w:rsidRDefault="00000000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Todas as expressões matemáticas devem ser digitadas com editor de equações, centralizadas, numeradas à margem direita e citadas, pelo menos uma vez, no corpo do texto, conforme a Equação (1).</w:t>
      </w:r>
    </w:p>
    <w:p w14:paraId="58F0B551" w14:textId="77777777" w:rsidR="006F41B1" w:rsidRDefault="006F41B1">
      <w:pPr>
        <w:pStyle w:val="Standard"/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568BE6B" w14:textId="0C61003F" w:rsidR="006F41B1" w:rsidRDefault="00000000">
      <w:pPr>
        <w:pStyle w:val="Standard"/>
        <w:spacing w:after="0"/>
        <w:ind w:firstLine="709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F = m </w:t>
      </w:r>
      <w:r w:rsidR="00D14D4F">
        <w:rPr>
          <w:rFonts w:ascii="Times New Roman" w:eastAsia="Symbol" w:hAnsi="Times New Roman" w:cs="Times New Roman"/>
          <w:i/>
          <w:color w:val="000000"/>
          <w:sz w:val="24"/>
          <w:szCs w:val="24"/>
        </w:rPr>
        <w:sym w:font="Symbol" w:char="F0D7"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(1)</w:t>
      </w:r>
    </w:p>
    <w:p w14:paraId="3E5DC81E" w14:textId="77777777" w:rsidR="006F41B1" w:rsidRDefault="006F41B1">
      <w:pPr>
        <w:pStyle w:val="Standard"/>
        <w:spacing w:after="0"/>
        <w:ind w:firstLine="709"/>
        <w:jc w:val="right"/>
        <w:rPr>
          <w:rFonts w:ascii="Times New Roman" w:hAnsi="Times New Roman" w:cs="Times New Roman"/>
        </w:rPr>
      </w:pPr>
    </w:p>
    <w:p w14:paraId="2ED2F80C" w14:textId="77777777" w:rsidR="006F41B1" w:rsidRDefault="0000000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Onde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é a força (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é a massa (</w:t>
      </w:r>
      <w:r>
        <w:rPr>
          <w:rFonts w:ascii="Times New Roman" w:hAnsi="Times New Roman" w:cs="Times New Roman"/>
          <w:i/>
          <w:sz w:val="24"/>
          <w:szCs w:val="24"/>
        </w:rPr>
        <w:t>kg</w:t>
      </w:r>
      <w:r>
        <w:rPr>
          <w:rFonts w:ascii="Times New Roman" w:hAnsi="Times New Roman" w:cs="Times New Roman"/>
          <w:sz w:val="24"/>
          <w:szCs w:val="24"/>
        </w:rPr>
        <w:t xml:space="preserve">) e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é a aceleração (</w:t>
      </w:r>
      <w:r>
        <w:rPr>
          <w:rFonts w:ascii="Times New Roman" w:hAnsi="Times New Roman" w:cs="Times New Roman"/>
          <w:i/>
          <w:sz w:val="24"/>
          <w:szCs w:val="24"/>
        </w:rPr>
        <w:t>m/s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E82B355" w14:textId="77777777" w:rsidR="006F41B1" w:rsidRDefault="00000000">
      <w:pPr>
        <w:pStyle w:val="Default"/>
        <w:ind w:left="-13" w:firstLine="722"/>
        <w:jc w:val="both"/>
      </w:pPr>
      <w:r>
        <w:t xml:space="preserve">As figuras (fotos e gráficos), quadros e as tabelas devem ser numerados e com fonte indicada, conforme os exemplos da Figuras 1 e 2, Tabela 1 e Quadro 1. </w:t>
      </w:r>
    </w:p>
    <w:p w14:paraId="2726AEF4" w14:textId="77777777" w:rsidR="006F41B1" w:rsidRDefault="006F41B1">
      <w:pPr>
        <w:pStyle w:val="Standard"/>
        <w:spacing w:after="0"/>
      </w:pPr>
    </w:p>
    <w:p w14:paraId="12128FD9" w14:textId="5A207D15" w:rsidR="006F41B1" w:rsidRDefault="00000000">
      <w:pPr>
        <w:pStyle w:val="Default"/>
        <w:ind w:left="-13" w:firstLine="13"/>
      </w:pPr>
      <w:r>
        <w:rPr>
          <w:b/>
          <w:sz w:val="20"/>
          <w:szCs w:val="20"/>
        </w:rPr>
        <w:t xml:space="preserve">Figura 1 – Cedro do </w:t>
      </w:r>
      <w:r>
        <w:rPr>
          <w:b/>
          <w:i/>
          <w:sz w:val="20"/>
          <w:szCs w:val="20"/>
        </w:rPr>
        <w:t>Campus</w:t>
      </w:r>
      <w:r>
        <w:rPr>
          <w:b/>
          <w:sz w:val="20"/>
          <w:szCs w:val="20"/>
        </w:rPr>
        <w:t xml:space="preserve"> UFFS/Chapecó            Figura 2 – Altura da árvore</w:t>
      </w:r>
    </w:p>
    <w:p w14:paraId="6D253D10" w14:textId="77777777" w:rsidR="006F41B1" w:rsidRDefault="00000000">
      <w:pPr>
        <w:pStyle w:val="NormalWeb"/>
        <w:spacing w:before="0" w:after="0"/>
      </w:pPr>
      <w:r>
        <w:rPr>
          <w:noProof/>
        </w:rPr>
        <w:drawing>
          <wp:inline distT="0" distB="0" distL="0" distR="0" wp14:anchorId="66B79411" wp14:editId="234FBD5E">
            <wp:extent cx="2352675" cy="2081283"/>
            <wp:effectExtent l="0" t="0" r="0" b="0"/>
            <wp:docPr id="642258108" name="Imagem 4" descr="C:\Users\55499\Documents\EVENTOS\VII SAMAT UFFS\Cedro 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t="2975" r="6049" b="47943"/>
                    <a:stretch>
                      <a:fillRect/>
                    </a:stretch>
                  </pic:blipFill>
                  <pic:spPr>
                    <a:xfrm>
                      <a:off x="0" y="0"/>
                      <a:ext cx="2355064" cy="2083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 xml:space="preserve">  </w:t>
      </w:r>
      <w:r>
        <w:rPr>
          <w:noProof/>
        </w:rPr>
        <w:drawing>
          <wp:inline distT="0" distB="0" distL="0" distR="0" wp14:anchorId="58B40DA0" wp14:editId="62F144E3">
            <wp:extent cx="2674620" cy="2027574"/>
            <wp:effectExtent l="0" t="0" r="11430" b="10795"/>
            <wp:docPr id="38420233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A488B8" w14:textId="6BD7E536" w:rsidR="006F41B1" w:rsidRDefault="00000000">
      <w:pPr>
        <w:pStyle w:val="Default"/>
        <w:ind w:left="-13" w:firstLine="13"/>
      </w:pPr>
      <w:r>
        <w:rPr>
          <w:sz w:val="20"/>
          <w:szCs w:val="20"/>
        </w:rPr>
        <w:t xml:space="preserve">       Fonte: Elaborado pelos autores (202</w:t>
      </w:r>
      <w:r w:rsidR="009F4ABA">
        <w:rPr>
          <w:sz w:val="20"/>
          <w:szCs w:val="20"/>
        </w:rPr>
        <w:t>5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Fonte: Elaborado pelos autores (202</w:t>
      </w:r>
      <w:r w:rsidR="009F4ABA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14:paraId="6B1DE910" w14:textId="77777777" w:rsidR="006F41B1" w:rsidRDefault="006F41B1">
      <w:pPr>
        <w:pStyle w:val="Default"/>
        <w:ind w:left="-13" w:firstLine="13"/>
      </w:pPr>
    </w:p>
    <w:p w14:paraId="7582EC11" w14:textId="77777777" w:rsidR="006F41B1" w:rsidRDefault="00000000">
      <w:pPr>
        <w:pStyle w:val="Standard"/>
        <w:spacing w:after="0"/>
        <w:ind w:left="11"/>
        <w:jc w:val="center"/>
      </w:pPr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Tabela 1 – Valores dos parâmetros </w:t>
      </w:r>
      <w:proofErr w:type="spellStart"/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</w:rPr>
        <w:t>a</w:t>
      </w:r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  <w:vertAlign w:val="subscript"/>
        </w:rPr>
        <w:t>m</w:t>
      </w:r>
      <w:proofErr w:type="spellEnd"/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e </w:t>
      </w:r>
      <w:proofErr w:type="spellStart"/>
      <w:proofErr w:type="gramStart"/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</w:rPr>
        <w:t>b</w:t>
      </w:r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  <w:vertAlign w:val="subscript"/>
        </w:rPr>
        <w:t>m</w:t>
      </w:r>
      <w:proofErr w:type="spellEnd"/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e</w:t>
      </w:r>
      <w:proofErr w:type="gramEnd"/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</w:rPr>
        <w:t>R</w:t>
      </w:r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  <w:vertAlign w:val="subscript"/>
        </w:rPr>
        <w:t>M</w:t>
      </w:r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nas</w:t>
      </w:r>
      <w:proofErr w:type="gramEnd"/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simulações</w:t>
      </w:r>
    </w:p>
    <w:tbl>
      <w:tblPr>
        <w:tblW w:w="3431" w:type="dxa"/>
        <w:tblInd w:w="28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1"/>
        <w:gridCol w:w="709"/>
      </w:tblGrid>
      <w:tr w:rsidR="006F41B1" w14:paraId="2810264A" w14:textId="77777777"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73FB0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Simulações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311FD" w14:textId="77777777" w:rsidR="006F41B1" w:rsidRDefault="00000000">
            <w:pPr>
              <w:pStyle w:val="Standard"/>
              <w:spacing w:after="0"/>
              <w:jc w:val="center"/>
            </w:pPr>
            <w:proofErr w:type="spellStart"/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vertAlign w:val="subscript"/>
              </w:rPr>
              <w:t>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5E296" w14:textId="77777777" w:rsidR="006F41B1" w:rsidRDefault="00000000">
            <w:pPr>
              <w:pStyle w:val="Standard"/>
              <w:spacing w:after="0"/>
              <w:jc w:val="center"/>
            </w:pPr>
            <w:proofErr w:type="spellStart"/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vertAlign w:val="subscript"/>
              </w:rPr>
              <w:t>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27FDD" w14:textId="77777777" w:rsidR="006F41B1" w:rsidRDefault="00000000">
            <w:pPr>
              <w:pStyle w:val="Standard"/>
              <w:spacing w:after="0"/>
              <w:jc w:val="both"/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vertAlign w:val="subscript"/>
              </w:rPr>
              <w:t>M</w:t>
            </w:r>
          </w:p>
        </w:tc>
      </w:tr>
      <w:tr w:rsidR="006F41B1" w14:paraId="7BC0ECB8" w14:textId="77777777">
        <w:tc>
          <w:tcPr>
            <w:tcW w:w="116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9B908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C1AB5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0,003</w:t>
            </w:r>
          </w:p>
          <w:p w14:paraId="7A79716F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1ADCE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0,110</w:t>
            </w:r>
          </w:p>
          <w:p w14:paraId="7B7582B0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0,0025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38562" w14:textId="77777777" w:rsidR="006F41B1" w:rsidRDefault="00000000">
            <w:pPr>
              <w:pStyle w:val="Standard"/>
              <w:spacing w:after="0"/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6F41B1" w14:paraId="412F9132" w14:textId="77777777"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6532B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16A12" w14:textId="77777777" w:rsidR="006F41B1" w:rsidRDefault="006F41B1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EF905" w14:textId="77777777" w:rsidR="006F41B1" w:rsidRDefault="006F41B1">
            <w:pPr>
              <w:suppressAutoHyphens w:val="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435C5" w14:textId="77777777" w:rsidR="006F41B1" w:rsidRDefault="00000000">
            <w:pPr>
              <w:pStyle w:val="Standard"/>
              <w:spacing w:after="0"/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58E201B4" w14:textId="03C75F49" w:rsidR="006F41B1" w:rsidRDefault="00000000">
      <w:pPr>
        <w:pStyle w:val="Default"/>
        <w:ind w:left="-13" w:firstLine="13"/>
        <w:jc w:val="center"/>
      </w:pPr>
      <w:r>
        <w:rPr>
          <w:sz w:val="20"/>
          <w:szCs w:val="20"/>
        </w:rPr>
        <w:t>Fonte: elaborado pelos autores (202</w:t>
      </w:r>
      <w:r w:rsidR="00027531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14:paraId="71684EB9" w14:textId="77777777" w:rsidR="006F41B1" w:rsidRDefault="006F41B1">
      <w:pPr>
        <w:pStyle w:val="Default"/>
        <w:ind w:left="-13" w:firstLine="13"/>
        <w:jc w:val="center"/>
        <w:rPr>
          <w:b/>
          <w:sz w:val="20"/>
          <w:szCs w:val="20"/>
        </w:rPr>
      </w:pPr>
    </w:p>
    <w:p w14:paraId="49A10478" w14:textId="77777777" w:rsidR="006F41B1" w:rsidRDefault="00000000">
      <w:pPr>
        <w:pStyle w:val="Standard"/>
        <w:spacing w:after="0"/>
        <w:ind w:left="11"/>
        <w:jc w:val="center"/>
      </w:pPr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>Quadro 1 – Categorias de análise</w:t>
      </w:r>
    </w:p>
    <w:tbl>
      <w:tblPr>
        <w:tblW w:w="3573" w:type="dxa"/>
        <w:tblInd w:w="28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2410"/>
      </w:tblGrid>
      <w:tr w:rsidR="006F41B1" w14:paraId="46A83CF0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553C6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Categorias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BA726" w14:textId="77777777" w:rsidR="006F41B1" w:rsidRDefault="00000000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</w:tr>
      <w:tr w:rsidR="006F41B1" w14:paraId="7D3085DA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69EC0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5043E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Linguagem oral</w:t>
            </w:r>
          </w:p>
        </w:tc>
      </w:tr>
      <w:tr w:rsidR="006F41B1" w14:paraId="01315B35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BF966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BABFA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Representação simbólica</w:t>
            </w:r>
          </w:p>
        </w:tc>
      </w:tr>
    </w:tbl>
    <w:p w14:paraId="5D84BB5F" w14:textId="7C1593EC" w:rsidR="006F41B1" w:rsidRDefault="00000000">
      <w:pPr>
        <w:pStyle w:val="Default"/>
        <w:ind w:left="-13" w:firstLine="13"/>
        <w:jc w:val="center"/>
      </w:pPr>
      <w:r>
        <w:rPr>
          <w:sz w:val="20"/>
          <w:szCs w:val="20"/>
        </w:rPr>
        <w:t>Fonte: elaborado pelos autores (202</w:t>
      </w:r>
      <w:r w:rsidR="00027531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14:paraId="4815116A" w14:textId="77777777" w:rsidR="006F41B1" w:rsidRDefault="006F41B1">
      <w:pPr>
        <w:pStyle w:val="Default"/>
        <w:ind w:left="-13" w:firstLine="13"/>
        <w:jc w:val="center"/>
        <w:rPr>
          <w:b/>
          <w:sz w:val="20"/>
          <w:szCs w:val="20"/>
        </w:rPr>
      </w:pPr>
    </w:p>
    <w:p w14:paraId="6B49F602" w14:textId="77777777" w:rsidR="006F41B1" w:rsidRDefault="006F41B1">
      <w:pPr>
        <w:pStyle w:val="Default"/>
        <w:ind w:left="-13" w:firstLine="13"/>
        <w:jc w:val="center"/>
        <w:rPr>
          <w:b/>
          <w:sz w:val="20"/>
          <w:szCs w:val="20"/>
        </w:rPr>
      </w:pPr>
    </w:p>
    <w:p w14:paraId="0F6F9727" w14:textId="77777777" w:rsidR="006F41B1" w:rsidRDefault="00000000">
      <w:pPr>
        <w:pStyle w:val="Standard"/>
        <w:numPr>
          <w:ilvl w:val="0"/>
          <w:numId w:val="8"/>
        </w:numPr>
        <w:ind w:left="284" w:hanging="28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4706605A" w14:textId="77777777" w:rsidR="006F41B1" w:rsidRDefault="00000000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Nessa seção recomenda-se a apresentação de uma síntese dos principais resultados da análise desenvolvida na seção 3 sobre a investigação do problema ou os objetivos da experiência relatada.</w:t>
      </w:r>
    </w:p>
    <w:p w14:paraId="5AAB247A" w14:textId="77777777" w:rsidR="006F41B1" w:rsidRDefault="00000000">
      <w:pPr>
        <w:pStyle w:val="Standard"/>
        <w:numPr>
          <w:ilvl w:val="0"/>
          <w:numId w:val="8"/>
        </w:numPr>
        <w:ind w:left="284" w:hanging="28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72A3369B" w14:textId="77777777" w:rsidR="006F41B1" w:rsidRDefault="00000000">
      <w:pPr>
        <w:pStyle w:val="Textodecomentrio"/>
        <w:ind w:firstLine="709"/>
        <w:jc w:val="both"/>
      </w:pPr>
      <w:bookmarkStart w:id="1" w:name="_Hlk77148842"/>
      <w:r>
        <w:rPr>
          <w:rFonts w:ascii="Times New Roman" w:hAnsi="Times New Roman" w:cs="Times New Roman"/>
          <w:sz w:val="24"/>
          <w:szCs w:val="24"/>
        </w:rPr>
        <w:t>Elencar apenas as obras citadas no texto, sem separação de espaço entre uma e outra referência e de acordo com as normas técnicas vigentes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, como ilustram os exemplos abaixo.</w:t>
      </w:r>
    </w:p>
    <w:bookmarkEnd w:id="1"/>
    <w:p w14:paraId="7A72D3CA" w14:textId="77777777" w:rsidR="006F41B1" w:rsidRDefault="00000000">
      <w:pPr>
        <w:pStyle w:val="Standard"/>
      </w:pPr>
      <w:r>
        <w:rPr>
          <w:rFonts w:ascii="Times New Roman" w:hAnsi="Times New Roman" w:cs="Times New Roman"/>
          <w:i/>
          <w:iCs/>
          <w:color w:val="FF0066"/>
        </w:rPr>
        <w:t>(Livro):</w:t>
      </w:r>
    </w:p>
    <w:p w14:paraId="2233D369" w14:textId="77777777" w:rsidR="006F41B1" w:rsidRDefault="00000000">
      <w:pPr>
        <w:pStyle w:val="Standard"/>
        <w:jc w:val="both"/>
      </w:pPr>
      <w:r>
        <w:rPr>
          <w:rFonts w:ascii="Times New Roman" w:hAnsi="Times New Roman" w:cs="Times New Roman"/>
        </w:rPr>
        <w:t xml:space="preserve">MARANHÃO, Cristina (Org.). </w:t>
      </w:r>
      <w:r>
        <w:rPr>
          <w:rFonts w:ascii="Times New Roman" w:hAnsi="Times New Roman" w:cs="Times New Roman"/>
          <w:b/>
        </w:rPr>
        <w:t>Educação Matemática nos anos finais do ensino fundamental e ensino médio: pesquisas e perspectivas</w:t>
      </w:r>
      <w:r>
        <w:rPr>
          <w:rFonts w:ascii="Times New Roman" w:hAnsi="Times New Roman" w:cs="Times New Roman"/>
        </w:rPr>
        <w:t>. São Paulo: Musa Editora, 2009. (Musa Educação Matemática, v. 5)</w:t>
      </w:r>
    </w:p>
    <w:p w14:paraId="394233B1" w14:textId="77777777" w:rsidR="006F41B1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FF0066"/>
        </w:rPr>
        <w:t>(Artigos de periódicos)</w:t>
      </w:r>
    </w:p>
    <w:p w14:paraId="3BC5F141" w14:textId="77777777" w:rsidR="006F41B1" w:rsidRDefault="00000000">
      <w:pPr>
        <w:pStyle w:val="Standard"/>
        <w:jc w:val="both"/>
      </w:pPr>
      <w:r>
        <w:rPr>
          <w:rFonts w:ascii="Times New Roman" w:hAnsi="Times New Roman" w:cs="Times New Roman"/>
        </w:rPr>
        <w:t>LORENZATO, Sergio. Os p</w:t>
      </w:r>
      <w:r>
        <w:rPr>
          <w:rFonts w:ascii="Times New Roman" w:hAnsi="Times New Roman" w:cs="Times New Roman"/>
          <w:color w:val="000000"/>
        </w:rPr>
        <w:t xml:space="preserve">or quês matemáticos dos </w:t>
      </w:r>
      <w:r>
        <w:rPr>
          <w:rFonts w:ascii="Times New Roman" w:hAnsi="Times New Roman" w:cs="Times New Roman"/>
        </w:rPr>
        <w:t xml:space="preserve">alunos e as respostas dos professores. </w:t>
      </w:r>
      <w:r>
        <w:rPr>
          <w:rFonts w:ascii="Times New Roman" w:hAnsi="Times New Roman" w:cs="Times New Roman"/>
          <w:b/>
        </w:rPr>
        <w:t xml:space="preserve">Revista </w:t>
      </w:r>
      <w:proofErr w:type="spellStart"/>
      <w:r>
        <w:rPr>
          <w:rFonts w:ascii="Times New Roman" w:hAnsi="Times New Roman" w:cs="Times New Roman"/>
          <w:b/>
        </w:rPr>
        <w:t>Pro-posições</w:t>
      </w:r>
      <w:proofErr w:type="spellEnd"/>
      <w:r>
        <w:rPr>
          <w:rFonts w:ascii="Times New Roman" w:hAnsi="Times New Roman" w:cs="Times New Roman"/>
        </w:rPr>
        <w:t xml:space="preserve">. Campinas, v.4, n.1 [10], p. 73-77, 7, 1993. Disponível em: </w:t>
      </w:r>
      <w:hyperlink r:id="rId10" w:history="1">
        <w:r w:rsidR="006F41B1">
          <w:rPr>
            <w:rFonts w:ascii="Times New Roman" w:hAnsi="Times New Roman" w:cs="Times New Roman"/>
          </w:rPr>
          <w:t>http://www.proposicoes.fe.unicamp.br/proposicoes/edicoes/texto347.html</w:t>
        </w:r>
      </w:hyperlink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Acesso em: 10 ago.2019.</w:t>
      </w:r>
    </w:p>
    <w:p w14:paraId="33C5304B" w14:textId="77777777" w:rsidR="006F41B1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FF0066"/>
        </w:rPr>
        <w:t>(Documentos)</w:t>
      </w:r>
    </w:p>
    <w:p w14:paraId="2EDA7361" w14:textId="77777777" w:rsidR="006F41B1" w:rsidRDefault="00000000">
      <w:pPr>
        <w:pStyle w:val="Standard"/>
        <w:jc w:val="both"/>
      </w:pPr>
      <w:r>
        <w:rPr>
          <w:rFonts w:ascii="Times New Roman" w:hAnsi="Times New Roman" w:cs="Times New Roman"/>
        </w:rPr>
        <w:t xml:space="preserve">BRASIL. Ministério da Educação. Base Nacional Comum Curricular. Brasília: MEC/UNDIME, 2017. Disponível em: </w:t>
      </w:r>
      <w:hyperlink r:id="rId11" w:history="1">
        <w:r w:rsidR="006F41B1">
          <w:rPr>
            <w:rFonts w:ascii="Times New Roman" w:hAnsi="Times New Roman" w:cs="Times New Roman"/>
          </w:rPr>
          <w:t>http://basenacionalcomum.mec.gov.br/wp-content/uploads/2018/02/bncc-20dez-site.pdf</w:t>
        </w:r>
      </w:hyperlink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Acesso em: 10 ago.2019.</w:t>
      </w:r>
    </w:p>
    <w:p w14:paraId="0D892AAE" w14:textId="77777777" w:rsidR="006F41B1" w:rsidRDefault="00000000">
      <w:pPr>
        <w:pStyle w:val="Standard"/>
        <w:jc w:val="both"/>
      </w:pPr>
      <w:r>
        <w:rPr>
          <w:rFonts w:ascii="Times New Roman" w:hAnsi="Times New Roman" w:cs="Times New Roman"/>
          <w:i/>
          <w:color w:val="FF0066"/>
        </w:rPr>
        <w:t>(Artigos em anais de eventos)</w:t>
      </w:r>
    </w:p>
    <w:p w14:paraId="623711E7" w14:textId="77777777" w:rsidR="006F41B1" w:rsidRDefault="00000000">
      <w:pPr>
        <w:pStyle w:val="Standard"/>
        <w:jc w:val="both"/>
      </w:pPr>
      <w:r>
        <w:rPr>
          <w:rFonts w:ascii="Times New Roman" w:hAnsi="Times New Roman" w:cs="Times New Roman"/>
        </w:rPr>
        <w:t xml:space="preserve">FIORENTINI, Dario </w:t>
      </w:r>
      <w:r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 xml:space="preserve">. Desenvolvimento Profissional do Professor de matemática: um olhar a partir de investigações brasileiras. In: Conferência Ibero-americana de Educação Matemática, CIBEM, 5., 2005, Porto, Portugal. </w:t>
      </w:r>
      <w:r>
        <w:rPr>
          <w:rFonts w:ascii="Times New Roman" w:hAnsi="Times New Roman" w:cs="Times New Roman"/>
          <w:b/>
          <w:bCs/>
        </w:rPr>
        <w:t>Anais...</w:t>
      </w:r>
      <w:r>
        <w:rPr>
          <w:rFonts w:ascii="Times New Roman" w:hAnsi="Times New Roman" w:cs="Times New Roman"/>
        </w:rPr>
        <w:t xml:space="preserve"> Porto: UP, 2005, p. </w:t>
      </w:r>
      <w:proofErr w:type="spellStart"/>
      <w:r>
        <w:rPr>
          <w:rFonts w:ascii="Times New Roman" w:hAnsi="Times New Roman" w:cs="Times New Roman"/>
        </w:rPr>
        <w:t>xx-xx</w:t>
      </w:r>
      <w:proofErr w:type="spellEnd"/>
      <w:r>
        <w:rPr>
          <w:rFonts w:ascii="Times New Roman" w:hAnsi="Times New Roman" w:cs="Times New Roman"/>
        </w:rPr>
        <w:t>.</w:t>
      </w:r>
    </w:p>
    <w:p w14:paraId="75B6A9B3" w14:textId="77777777" w:rsidR="006F41B1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FF0066"/>
        </w:rPr>
        <w:t>(Capítulo de livro)</w:t>
      </w:r>
    </w:p>
    <w:p w14:paraId="7B992F9C" w14:textId="77777777" w:rsidR="006F41B1" w:rsidRDefault="00000000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NUNES, Teresinha; CAMPOS, Tânia Maria Mendonça; MAGINA, Sandra; BRYANT, Peter. In: Razão e frações: representando quantidades intensivas. Educação Matemática: números e operações numéricas. 2 ed. São Paulo: Cortez, 2009, p. 151-167.</w:t>
      </w:r>
    </w:p>
    <w:p w14:paraId="3EC46FFA" w14:textId="77777777" w:rsidR="006F41B1" w:rsidRDefault="006F41B1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</w:p>
    <w:p w14:paraId="1108B0DA" w14:textId="77777777" w:rsidR="006F41B1" w:rsidRDefault="00000000">
      <w:pPr>
        <w:pStyle w:val="Standard"/>
        <w:spacing w:before="113" w:after="0"/>
        <w:ind w:right="110"/>
        <w:jc w:val="both"/>
      </w:pPr>
      <w:r>
        <w:rPr>
          <w:rFonts w:ascii="Times New Roman" w:eastAsia="Times New Roman" w:hAnsi="Times New Roman" w:cs="Times New Roman"/>
          <w:i/>
          <w:color w:val="FF0066"/>
        </w:rPr>
        <w:t>(Tese/Dissertação/Monografia)</w:t>
      </w:r>
    </w:p>
    <w:p w14:paraId="1575454F" w14:textId="77777777" w:rsidR="006F41B1" w:rsidRDefault="00000000">
      <w:pPr>
        <w:pStyle w:val="Standard"/>
        <w:spacing w:before="113" w:after="0"/>
        <w:ind w:right="110"/>
        <w:jc w:val="both"/>
      </w:pPr>
      <w:r>
        <w:rPr>
          <w:rFonts w:ascii="Times New Roman" w:eastAsia="Times New Roman" w:hAnsi="Times New Roman" w:cs="Times New Roman"/>
        </w:rPr>
        <w:t xml:space="preserve">CANTEIRO, Danielle Christiane dos Santos. Impactos do Programa Institucional de Bolsa de Iniciação à Docência (PIBID) na formação inicial de professores de matemática. 2015. 200f. </w:t>
      </w:r>
      <w:r>
        <w:rPr>
          <w:rFonts w:ascii="Times New Roman" w:eastAsia="Times New Roman" w:hAnsi="Times New Roman" w:cs="Times New Roman"/>
        </w:rPr>
        <w:lastRenderedPageBreak/>
        <w:t>Dissertação (Mestrado em Educação) – Faculdade de Educação, USP, São Paulo (SP), 2015. Disponível em: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="006F41B1">
          <w:rPr>
            <w:rFonts w:ascii="Times New Roman" w:hAnsi="Times New Roman" w:cs="Times New Roman"/>
          </w:rPr>
          <w:t>http://www.teses.usp.br/teses/disponiveis/48/48134/tde-03082015-151954/</w:t>
        </w:r>
      </w:hyperlink>
      <w:r>
        <w:rPr>
          <w:rFonts w:ascii="Times New Roman" w:eastAsia="Times New Roman" w:hAnsi="Times New Roman" w:cs="Times New Roman"/>
        </w:rPr>
        <w:t>. Acesso em: 05 jun.2018.</w:t>
      </w:r>
    </w:p>
    <w:p w14:paraId="4EF09E52" w14:textId="77777777" w:rsidR="006F41B1" w:rsidRDefault="006F41B1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</w:p>
    <w:p w14:paraId="7FF69996" w14:textId="77777777" w:rsidR="006F41B1" w:rsidRDefault="00000000">
      <w:pPr>
        <w:pStyle w:val="Standard"/>
        <w:spacing w:before="113" w:after="0"/>
        <w:ind w:right="110"/>
        <w:jc w:val="both"/>
      </w:pPr>
      <w:r>
        <w:rPr>
          <w:rFonts w:ascii="Times New Roman" w:eastAsia="Times New Roman" w:hAnsi="Times New Roman" w:cs="Times New Roman"/>
          <w:i/>
          <w:color w:val="FF0066"/>
        </w:rPr>
        <w:t>(Recursos virtuais:</w:t>
      </w:r>
      <w:r>
        <w:rPr>
          <w:rFonts w:ascii="Times New Roman" w:eastAsia="Times New Roman" w:hAnsi="Times New Roman" w:cs="Times New Roman"/>
          <w:color w:val="FF0066"/>
        </w:rPr>
        <w:t xml:space="preserve"> </w:t>
      </w:r>
      <w:r>
        <w:rPr>
          <w:rFonts w:ascii="Times New Roman" w:eastAsia="Times New Roman" w:hAnsi="Times New Roman" w:cs="Times New Roman"/>
          <w:i/>
          <w:color w:val="FF0066"/>
        </w:rPr>
        <w:t>redes sociais, Twitter, Facebook, Perfil, Página, Blog, Email, Homepage, Apresentação de slides)</w:t>
      </w:r>
    </w:p>
    <w:p w14:paraId="326EFB9D" w14:textId="77777777" w:rsidR="006F41B1" w:rsidRDefault="00000000">
      <w:pPr>
        <w:pStyle w:val="Standard"/>
        <w:spacing w:before="113" w:after="0"/>
        <w:ind w:right="110"/>
        <w:jc w:val="both"/>
      </w:pPr>
      <w:r>
        <w:rPr>
          <w:rFonts w:ascii="Times New Roman" w:hAnsi="Times New Roman" w:cs="Times New Roman"/>
        </w:rPr>
        <w:t xml:space="preserve">MARTINS, Everton. Citação de citação segundo as regras ABNT: acabe com suas dúvidas! Blog PPEC, Campinas, v.4, n.1, abr. 2018. ISSN 2526-9429. Disponível em: </w:t>
      </w:r>
      <w:hyperlink r:id="rId13" w:history="1">
        <w:r w:rsidR="006F41B1">
          <w:rPr>
            <w:rFonts w:ascii="Times New Roman" w:hAnsi="Times New Roman" w:cs="Times New Roman"/>
          </w:rPr>
          <w:t>http://periodicos.sbu.unicamp.br/blog/index.php/2018/04/16/citacao/</w:t>
        </w:r>
      </w:hyperlink>
      <w:r>
        <w:rPr>
          <w:rFonts w:ascii="Times New Roman" w:hAnsi="Times New Roman" w:cs="Times New Roman"/>
        </w:rPr>
        <w:t>. Acesso em: 01 dez.2018.</w:t>
      </w:r>
    </w:p>
    <w:sectPr w:rsidR="006F41B1" w:rsidSect="00894522">
      <w:headerReference w:type="default" r:id="rId14"/>
      <w:footerReference w:type="default" r:id="rId15"/>
      <w:pgSz w:w="11906" w:h="16838" w:code="9"/>
      <w:pgMar w:top="1417" w:right="1701" w:bottom="1417" w:left="1701" w:header="113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632D" w14:textId="77777777" w:rsidR="00A3454B" w:rsidRDefault="00A3454B">
      <w:r>
        <w:separator/>
      </w:r>
    </w:p>
  </w:endnote>
  <w:endnote w:type="continuationSeparator" w:id="0">
    <w:p w14:paraId="5EC26435" w14:textId="77777777" w:rsidR="00A3454B" w:rsidRDefault="00A3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6389" w14:textId="77777777" w:rsidR="00BA0DE8" w:rsidRDefault="00BA0DE8">
    <w:pPr>
      <w:pStyle w:val="Standard"/>
      <w:jc w:val="center"/>
      <w:rPr>
        <w:sz w:val="16"/>
      </w:rPr>
    </w:pPr>
  </w:p>
  <w:p w14:paraId="251E21D7" w14:textId="77777777" w:rsidR="00BA0DE8" w:rsidRDefault="00000000">
    <w:pPr>
      <w:pStyle w:val="Standar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192D" w14:textId="77777777" w:rsidR="00A3454B" w:rsidRDefault="00A3454B">
      <w:r>
        <w:rPr>
          <w:color w:val="000000"/>
        </w:rPr>
        <w:separator/>
      </w:r>
    </w:p>
  </w:footnote>
  <w:footnote w:type="continuationSeparator" w:id="0">
    <w:p w14:paraId="7087D5C9" w14:textId="77777777" w:rsidR="00A3454B" w:rsidRDefault="00A3454B">
      <w:r>
        <w:continuationSeparator/>
      </w:r>
    </w:p>
  </w:footnote>
  <w:footnote w:id="1">
    <w:p w14:paraId="1D8D80D2" w14:textId="77777777" w:rsidR="006F41B1" w:rsidRDefault="00000000">
      <w:pPr>
        <w:pStyle w:val="Standard"/>
        <w:spacing w:after="0"/>
        <w:ind w:left="284" w:hanging="284"/>
        <w:jc w:val="both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ab/>
        <w:t>Instituição, Titulação acadêmica. C</w:t>
      </w:r>
      <w:r>
        <w:rPr>
          <w:rFonts w:ascii="Times New Roman" w:hAnsi="Times New Roman" w:cs="Times New Roman"/>
          <w:i/>
          <w:sz w:val="20"/>
          <w:szCs w:val="20"/>
        </w:rPr>
        <w:t xml:space="preserve">ampus. </w:t>
      </w:r>
      <w:r>
        <w:rPr>
          <w:rFonts w:ascii="Times New Roman" w:hAnsi="Times New Roman" w:cs="Times New Roman"/>
          <w:iCs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mail: xxxxxxx@xxxx.xxx.xx</w:t>
      </w:r>
    </w:p>
    <w:p w14:paraId="5893BE92" w14:textId="77777777" w:rsidR="006F41B1" w:rsidRDefault="00000000">
      <w:pPr>
        <w:pStyle w:val="Standard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[Edita as notas de rodapé em fonte tamanho 10, parágrafo simples e alinhado à esquerda]</w:t>
      </w:r>
    </w:p>
  </w:footnote>
  <w:footnote w:id="2">
    <w:p w14:paraId="3702CF6A" w14:textId="77777777" w:rsidR="006F41B1" w:rsidRDefault="00000000">
      <w:pPr>
        <w:pStyle w:val="Standard"/>
        <w:spacing w:after="0"/>
        <w:ind w:left="284" w:hanging="284"/>
        <w:jc w:val="both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ab/>
        <w:t>Instituição, Titulação acadêmica. C</w:t>
      </w:r>
      <w:r>
        <w:rPr>
          <w:rFonts w:ascii="Times New Roman" w:hAnsi="Times New Roman" w:cs="Times New Roman"/>
          <w:i/>
          <w:sz w:val="20"/>
          <w:szCs w:val="20"/>
        </w:rPr>
        <w:t xml:space="preserve">ampus. </w:t>
      </w:r>
      <w:r>
        <w:rPr>
          <w:rFonts w:ascii="Times New Roman" w:hAnsi="Times New Roman" w:cs="Times New Roman"/>
          <w:iCs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mail: xxxxxxx@xxxx.xxx.xx</w:t>
      </w:r>
    </w:p>
  </w:footnote>
  <w:footnote w:id="3">
    <w:p w14:paraId="01DBF053" w14:textId="77777777" w:rsidR="006F41B1" w:rsidRDefault="0000000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lang w:val="en-US"/>
        </w:rPr>
        <w:t xml:space="preserve">Link </w:t>
      </w:r>
      <w:hyperlink r:id="rId1" w:history="1">
        <w:r w:rsidR="006F41B1">
          <w:rPr>
            <w:rStyle w:val="Hyperlink"/>
            <w:rFonts w:ascii="Times New Roman" w:hAnsi="Times New Roman" w:cs="Times New Roman"/>
            <w:lang w:val="en-US"/>
          </w:rPr>
          <w:t>https://www.uffs.edu.br/institucional/pro-reitorias/graduacao/bibliotecas/normalizacao-de-trabalhos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06E9" w14:textId="5E6052DC" w:rsidR="00BA0DE8" w:rsidRDefault="006E4C27" w:rsidP="00894522">
    <w:pPr>
      <w:pStyle w:val="Standard"/>
      <w:jc w:val="center"/>
    </w:pPr>
    <w:r>
      <w:rPr>
        <w:noProof/>
      </w:rPr>
      <w:drawing>
        <wp:inline distT="0" distB="0" distL="0" distR="0" wp14:anchorId="7ECCF11A" wp14:editId="06D5803B">
          <wp:extent cx="4917433" cy="634554"/>
          <wp:effectExtent l="0" t="0" r="0" b="0"/>
          <wp:docPr id="19567556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8806" cy="668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9C2"/>
    <w:multiLevelType w:val="multilevel"/>
    <w:tmpl w:val="98348C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1E53CF1"/>
    <w:multiLevelType w:val="multilevel"/>
    <w:tmpl w:val="3182C7F8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12950854"/>
    <w:multiLevelType w:val="multilevel"/>
    <w:tmpl w:val="5EDCA7F8"/>
    <w:styleLink w:val="WW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8E36D45"/>
    <w:multiLevelType w:val="multilevel"/>
    <w:tmpl w:val="77461D7A"/>
    <w:styleLink w:val="WWNum10"/>
    <w:lvl w:ilvl="0">
      <w:start w:val="1"/>
      <w:numFmt w:val="decimal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1.%2.%3."/>
      <w:lvlJc w:val="right"/>
      <w:pPr>
        <w:ind w:left="1910" w:hanging="180"/>
      </w:pPr>
    </w:lvl>
    <w:lvl w:ilvl="3">
      <w:start w:val="1"/>
      <w:numFmt w:val="decimal"/>
      <w:lvlText w:val="%1.%2.%3.%4."/>
      <w:lvlJc w:val="left"/>
      <w:pPr>
        <w:ind w:left="2630" w:hanging="360"/>
      </w:pPr>
    </w:lvl>
    <w:lvl w:ilvl="4">
      <w:start w:val="1"/>
      <w:numFmt w:val="lowerLetter"/>
      <w:lvlText w:val="%1.%2.%3.%4.%5."/>
      <w:lvlJc w:val="left"/>
      <w:pPr>
        <w:ind w:left="3350" w:hanging="360"/>
      </w:pPr>
    </w:lvl>
    <w:lvl w:ilvl="5">
      <w:start w:val="1"/>
      <w:numFmt w:val="lowerRoman"/>
      <w:lvlText w:val="%1.%2.%3.%4.%5.%6."/>
      <w:lvlJc w:val="right"/>
      <w:pPr>
        <w:ind w:left="4070" w:hanging="180"/>
      </w:pPr>
    </w:lvl>
    <w:lvl w:ilvl="6">
      <w:start w:val="1"/>
      <w:numFmt w:val="decimal"/>
      <w:lvlText w:val="%1.%2.%3.%4.%5.%6.%7."/>
      <w:lvlJc w:val="left"/>
      <w:pPr>
        <w:ind w:left="4790" w:hanging="360"/>
      </w:pPr>
    </w:lvl>
    <w:lvl w:ilvl="7">
      <w:start w:val="1"/>
      <w:numFmt w:val="lowerLetter"/>
      <w:lvlText w:val="%1.%2.%3.%4.%5.%6.%7.%8."/>
      <w:lvlJc w:val="left"/>
      <w:pPr>
        <w:ind w:left="5510" w:hanging="360"/>
      </w:pPr>
    </w:lvl>
    <w:lvl w:ilvl="8">
      <w:start w:val="1"/>
      <w:numFmt w:val="lowerRoman"/>
      <w:lvlText w:val="%1.%2.%3.%4.%5.%6.%7.%8.%9."/>
      <w:lvlJc w:val="right"/>
      <w:pPr>
        <w:ind w:left="6230" w:hanging="180"/>
      </w:pPr>
    </w:lvl>
  </w:abstractNum>
  <w:abstractNum w:abstractNumId="4" w15:restartNumberingAfterBreak="0">
    <w:nsid w:val="1948072C"/>
    <w:multiLevelType w:val="multilevel"/>
    <w:tmpl w:val="9612AF7A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0CC63C5"/>
    <w:multiLevelType w:val="multilevel"/>
    <w:tmpl w:val="B226D3A4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3134087"/>
    <w:multiLevelType w:val="multilevel"/>
    <w:tmpl w:val="97D67A9C"/>
    <w:styleLink w:val="WWNum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06E6F32"/>
    <w:multiLevelType w:val="multilevel"/>
    <w:tmpl w:val="4F54D9D6"/>
    <w:styleLink w:val="WWNum5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3A265EB"/>
    <w:multiLevelType w:val="multilevel"/>
    <w:tmpl w:val="5310FE9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94D5E0D"/>
    <w:multiLevelType w:val="multilevel"/>
    <w:tmpl w:val="B7023AB8"/>
    <w:styleLink w:val="WWNum6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 w15:restartNumberingAfterBreak="0">
    <w:nsid w:val="4AEB524B"/>
    <w:multiLevelType w:val="multilevel"/>
    <w:tmpl w:val="AD307FB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CBE52B1"/>
    <w:multiLevelType w:val="multilevel"/>
    <w:tmpl w:val="4A728C8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5E92421E"/>
    <w:multiLevelType w:val="multilevel"/>
    <w:tmpl w:val="86F02B04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6BF6789E"/>
    <w:multiLevelType w:val="multilevel"/>
    <w:tmpl w:val="27040A7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C9A1AEB"/>
    <w:multiLevelType w:val="multilevel"/>
    <w:tmpl w:val="A3A44D6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15" w15:restartNumberingAfterBreak="0">
    <w:nsid w:val="7AA30A1F"/>
    <w:multiLevelType w:val="multilevel"/>
    <w:tmpl w:val="00AAF098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90176085">
    <w:abstractNumId w:val="14"/>
  </w:num>
  <w:num w:numId="2" w16cid:durableId="1948544078">
    <w:abstractNumId w:val="1"/>
  </w:num>
  <w:num w:numId="3" w16cid:durableId="1921210047">
    <w:abstractNumId w:val="11"/>
  </w:num>
  <w:num w:numId="4" w16cid:durableId="383720260">
    <w:abstractNumId w:val="6"/>
  </w:num>
  <w:num w:numId="5" w16cid:durableId="1310749798">
    <w:abstractNumId w:val="7"/>
  </w:num>
  <w:num w:numId="6" w16cid:durableId="2010205682">
    <w:abstractNumId w:val="9"/>
  </w:num>
  <w:num w:numId="7" w16cid:durableId="456990009">
    <w:abstractNumId w:val="0"/>
  </w:num>
  <w:num w:numId="8" w16cid:durableId="563374946">
    <w:abstractNumId w:val="8"/>
  </w:num>
  <w:num w:numId="9" w16cid:durableId="1385105128">
    <w:abstractNumId w:val="12"/>
  </w:num>
  <w:num w:numId="10" w16cid:durableId="605384097">
    <w:abstractNumId w:val="3"/>
  </w:num>
  <w:num w:numId="11" w16cid:durableId="781264584">
    <w:abstractNumId w:val="4"/>
  </w:num>
  <w:num w:numId="12" w16cid:durableId="1109007976">
    <w:abstractNumId w:val="15"/>
  </w:num>
  <w:num w:numId="13" w16cid:durableId="1914047028">
    <w:abstractNumId w:val="5"/>
  </w:num>
  <w:num w:numId="14" w16cid:durableId="948898858">
    <w:abstractNumId w:val="2"/>
  </w:num>
  <w:num w:numId="15" w16cid:durableId="1844936223">
    <w:abstractNumId w:val="13"/>
  </w:num>
  <w:num w:numId="16" w16cid:durableId="1402753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B1"/>
    <w:rsid w:val="0000249E"/>
    <w:rsid w:val="00027531"/>
    <w:rsid w:val="00166A6C"/>
    <w:rsid w:val="0019228A"/>
    <w:rsid w:val="002536F8"/>
    <w:rsid w:val="00260B70"/>
    <w:rsid w:val="006E4C27"/>
    <w:rsid w:val="006F41B1"/>
    <w:rsid w:val="00894522"/>
    <w:rsid w:val="009A0564"/>
    <w:rsid w:val="009F4ABA"/>
    <w:rsid w:val="00A3454B"/>
    <w:rsid w:val="00BA0DE8"/>
    <w:rsid w:val="00D14D4F"/>
    <w:rsid w:val="00D52F9E"/>
    <w:rsid w:val="00E4038B"/>
    <w:rsid w:val="00E5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0C3B"/>
  <w15:docId w15:val="{EFD6E8F0-60AB-4095-87CC-EB920E3B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tulo2">
    <w:name w:val="heading 2"/>
    <w:basedOn w:val="Standard"/>
    <w:next w:val="Textbody"/>
    <w:uiPriority w:val="9"/>
    <w:semiHidden/>
    <w:unhideWhenUsed/>
    <w:qFormat/>
    <w:pPr>
      <w:keepNext/>
      <w:keepLines/>
      <w:suppressAutoHyphens w:val="0"/>
      <w:spacing w:before="200" w:after="0" w:line="360" w:lineRule="auto"/>
      <w:jc w:val="both"/>
      <w:outlineLvl w:val="1"/>
    </w:pPr>
    <w:rPr>
      <w:rFonts w:eastAsia="MS Gothic" w:cs="Times New Roman"/>
      <w:b/>
      <w:bCs/>
      <w:color w:val="4F81BD"/>
      <w:sz w:val="26"/>
      <w:szCs w:val="26"/>
      <w:lang w:eastAsia="ja-JP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Tahoma"/>
      <w:color w:val="00000A"/>
      <w:sz w:val="22"/>
      <w:szCs w:val="22"/>
      <w:lang w:eastAsia="en-US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xtodenotaderodap">
    <w:name w:val="footnote text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xtodebalo">
    <w:name w:val="Balloon Text"/>
    <w:basedOn w:val="Standard"/>
    <w:rPr>
      <w:rFonts w:ascii="Tahoma" w:eastAsia="Tahoma" w:hAnsi="Tahoma"/>
      <w:sz w:val="16"/>
      <w:szCs w:val="14"/>
    </w:rPr>
  </w:style>
  <w:style w:type="paragraph" w:styleId="Textodecomentrio">
    <w:name w:val="annotation text"/>
    <w:basedOn w:val="Standard"/>
    <w:rPr>
      <w:sz w:val="20"/>
      <w:szCs w:val="18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PargrafodaLista">
    <w:name w:val="List Paragraph"/>
    <w:basedOn w:val="Standard"/>
    <w:pPr>
      <w:suppressAutoHyphens w:val="0"/>
      <w:spacing w:line="360" w:lineRule="auto"/>
      <w:ind w:left="720"/>
      <w:jc w:val="both"/>
    </w:pPr>
    <w:rPr>
      <w:rFonts w:eastAsia="MS Mincho" w:cs="Times New Roman"/>
      <w:lang w:eastAsia="ja-JP" w:bidi="ar-SA"/>
    </w:rPr>
  </w:style>
  <w:style w:type="paragraph" w:customStyle="1" w:styleId="Default">
    <w:name w:val="Default"/>
    <w:basedOn w:val="Standard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Fontepargpadro1">
    <w:name w:val="Fonte parág. padrão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notadefim">
    <w:name w:val="endnote reference"/>
    <w:rPr>
      <w:position w:val="0"/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rFonts w:eastAsia="SimSun" w:cs="Mangal"/>
      <w:kern w:val="3"/>
      <w:szCs w:val="18"/>
      <w:lang w:eastAsia="zh-CN" w:bidi="hi-IN"/>
    </w:rPr>
  </w:style>
  <w:style w:type="character" w:customStyle="1" w:styleId="AssuntodocomentrioChar">
    <w:name w:val="Assunto do comentário Char"/>
    <w:rPr>
      <w:rFonts w:eastAsia="SimSun" w:cs="Mangal"/>
      <w:b/>
      <w:bCs/>
      <w:kern w:val="3"/>
      <w:szCs w:val="18"/>
      <w:lang w:eastAsia="zh-CN" w:bidi="hi-IN"/>
    </w:rPr>
  </w:style>
  <w:style w:type="character" w:customStyle="1" w:styleId="object">
    <w:name w:val="object"/>
  </w:style>
  <w:style w:type="character" w:customStyle="1" w:styleId="Ttulo2Char">
    <w:name w:val="Título 2 Char"/>
    <w:rPr>
      <w:rFonts w:ascii="Calibri" w:eastAsia="MS Gothic" w:hAnsi="Calibri" w:cs="Calibri"/>
      <w:b/>
      <w:bCs/>
      <w:color w:val="4F81BD"/>
      <w:sz w:val="26"/>
      <w:szCs w:val="26"/>
      <w:lang w:eastAsia="ja-JP"/>
    </w:rPr>
  </w:style>
  <w:style w:type="character" w:styleId="TtulodoLivro">
    <w:name w:val="Book Title"/>
    <w:rPr>
      <w:b/>
      <w:bCs/>
      <w:smallCaps/>
      <w:spacing w:val="5"/>
    </w:rPr>
  </w:style>
  <w:style w:type="character" w:customStyle="1" w:styleId="CabealhoChar">
    <w:name w:val="Cabeçalho Char"/>
    <w:rPr>
      <w:rFonts w:eastAsia="SimSu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rPr>
      <w:color w:val="605E5C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Standarduser">
    <w:name w:val="Standard (user)"/>
    <w:pPr>
      <w:widowControl/>
      <w:suppressAutoHyphens/>
      <w:spacing w:after="16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kern w:val="0"/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uffs-site-first-page-destaques-titulo-quadro">
    <w:name w:val="uffs-site-first-page-destaques-titulo-quadro"/>
    <w:basedOn w:val="Fontepargpadro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  <w:style w:type="numbering" w:customStyle="1" w:styleId="WWNum14">
    <w:name w:val="WWNum14"/>
    <w:basedOn w:val="Semlista"/>
    <w:pPr>
      <w:numPr>
        <w:numId w:val="14"/>
      </w:numPr>
    </w:pPr>
  </w:style>
  <w:style w:type="numbering" w:customStyle="1" w:styleId="WWNum15">
    <w:name w:val="WWNum15"/>
    <w:basedOn w:val="Semlista"/>
    <w:pPr>
      <w:numPr>
        <w:numId w:val="15"/>
      </w:numPr>
    </w:pPr>
  </w:style>
  <w:style w:type="numbering" w:customStyle="1" w:styleId="WWNum16">
    <w:name w:val="WWNum16"/>
    <w:basedOn w:val="Semlist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eriodicos.sbu.unicamp.br/blog/index.php/2018/04/16/citac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fs.edu.br/institucional/pro-reitorias/graduacao/bibliotecas/normalizacao-de-trabalhos" TargetMode="External"/><Relationship Id="rId12" Type="http://schemas.openxmlformats.org/officeDocument/2006/relationships/hyperlink" Target="http://www.teses.usp.br/teses/disponiveis/48/48134/tde-03082015-15195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nacionalcomum.mec.gov.br/wp-content/uploads/2018/02/bncc-20dez-sit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roposicoes.fe.unicamp.br/proposicoes/edicoes/texto347.html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ffs.edu.br/institucional/pro-reitorias/graduacao/bibliotecas/normalizacao-de-trabalh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c:style val="2"/>
  <c:chart>
    <c:autoTitleDeleted val="1"/>
    <c:plotArea>
      <c:layout>
        <c:manualLayout>
          <c:xMode val="edge"/>
          <c:yMode val="edge"/>
          <c:x val="0"/>
          <c:y val="0"/>
          <c:w val="0.94354049222108105"/>
          <c:h val="0.86225366566021355"/>
        </c:manualLayout>
      </c:layout>
      <c:scatterChart>
        <c:scatterStyle val="lineMarker"/>
        <c:varyColors val="0"/>
        <c:ser>
          <c:idx val="0"/>
          <c:order val="0"/>
          <c:tx>
            <c:v>Dados</c:v>
          </c:tx>
          <c:spPr>
            <a:ln>
              <a:noFill/>
            </a:ln>
          </c:spPr>
          <c:marker>
            <c:symbol val="circle"/>
            <c:size val="5"/>
          </c:marker>
          <c:xVal>
            <c:numLit>
              <c:formatCode>General</c:formatCode>
              <c:ptCount val="19"/>
              <c:pt idx="0">
                <c:v>0</c:v>
              </c:pt>
              <c:pt idx="1">
                <c:v>1</c:v>
              </c:pt>
              <c:pt idx="2">
                <c:v>2</c:v>
              </c:pt>
              <c:pt idx="3">
                <c:v>3</c:v>
              </c:pt>
              <c:pt idx="4">
                <c:v>4</c:v>
              </c:pt>
              <c:pt idx="5">
                <c:v>5</c:v>
              </c:pt>
              <c:pt idx="6">
                <c:v>6</c:v>
              </c:pt>
              <c:pt idx="7">
                <c:v>7</c:v>
              </c:pt>
              <c:pt idx="8">
                <c:v>8</c:v>
              </c:pt>
              <c:pt idx="9">
                <c:v>9</c:v>
              </c:pt>
              <c:pt idx="10">
                <c:v>10</c:v>
              </c:pt>
              <c:pt idx="11">
                <c:v>11</c:v>
              </c:pt>
              <c:pt idx="12">
                <c:v>12</c:v>
              </c:pt>
              <c:pt idx="13">
                <c:v>13</c:v>
              </c:pt>
              <c:pt idx="14">
                <c:v>14</c:v>
              </c:pt>
              <c:pt idx="15">
                <c:v>15</c:v>
              </c:pt>
              <c:pt idx="16">
                <c:v>16</c:v>
              </c:pt>
              <c:pt idx="17">
                <c:v>17</c:v>
              </c:pt>
              <c:pt idx="18">
                <c:v>18</c:v>
              </c:pt>
            </c:numLit>
          </c:xVal>
          <c:yVal>
            <c:numLit>
              <c:formatCode>General</c:formatCode>
              <c:ptCount val="19"/>
              <c:pt idx="0">
                <c:v>0.5</c:v>
              </c:pt>
              <c:pt idx="1">
                <c:v>0.6</c:v>
              </c:pt>
              <c:pt idx="2">
                <c:v>0.8</c:v>
              </c:pt>
              <c:pt idx="3">
                <c:v>1.2</c:v>
              </c:pt>
              <c:pt idx="4">
                <c:v>1.4</c:v>
              </c:pt>
              <c:pt idx="5">
                <c:v>1.8</c:v>
              </c:pt>
              <c:pt idx="6">
                <c:v>2.1</c:v>
              </c:pt>
              <c:pt idx="7">
                <c:v>2.2999999999999998</c:v>
              </c:pt>
              <c:pt idx="8">
                <c:v>3.1</c:v>
              </c:pt>
              <c:pt idx="9">
                <c:v>4</c:v>
              </c:pt>
              <c:pt idx="10">
                <c:v>4.3</c:v>
              </c:pt>
              <c:pt idx="11">
                <c:v>5.5</c:v>
              </c:pt>
              <c:pt idx="12">
                <c:v>6.2</c:v>
              </c:pt>
              <c:pt idx="13">
                <c:v>7.5</c:v>
              </c:pt>
              <c:pt idx="14">
                <c:v>8.5</c:v>
              </c:pt>
              <c:pt idx="15">
                <c:v>9</c:v>
              </c:pt>
              <c:pt idx="16">
                <c:v>9.5</c:v>
              </c:pt>
              <c:pt idx="17">
                <c:v>9.8000000000000007</c:v>
              </c:pt>
              <c:pt idx="18">
                <c:v>10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0-DA01-45AB-A317-DD7CABDE7540}"/>
            </c:ext>
          </c:extLst>
        </c:ser>
        <c:ser>
          <c:idx val="1"/>
          <c:order val="1"/>
          <c:tx>
            <c:v>Ajuste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circle"/>
            <c:size val="5"/>
          </c:marker>
          <c:xVal>
            <c:numLit>
              <c:formatCode>General</c:formatCode>
              <c:ptCount val="19"/>
              <c:pt idx="0">
                <c:v>0</c:v>
              </c:pt>
              <c:pt idx="1">
                <c:v>1</c:v>
              </c:pt>
              <c:pt idx="2">
                <c:v>2</c:v>
              </c:pt>
              <c:pt idx="3">
                <c:v>3</c:v>
              </c:pt>
              <c:pt idx="4">
                <c:v>4</c:v>
              </c:pt>
              <c:pt idx="5">
                <c:v>5</c:v>
              </c:pt>
              <c:pt idx="6">
                <c:v>6</c:v>
              </c:pt>
              <c:pt idx="7">
                <c:v>7</c:v>
              </c:pt>
              <c:pt idx="8">
                <c:v>8</c:v>
              </c:pt>
              <c:pt idx="9">
                <c:v>9</c:v>
              </c:pt>
              <c:pt idx="10">
                <c:v>10</c:v>
              </c:pt>
              <c:pt idx="11">
                <c:v>11</c:v>
              </c:pt>
              <c:pt idx="12">
                <c:v>12</c:v>
              </c:pt>
              <c:pt idx="13">
                <c:v>13</c:v>
              </c:pt>
              <c:pt idx="14">
                <c:v>14</c:v>
              </c:pt>
              <c:pt idx="15">
                <c:v>15</c:v>
              </c:pt>
              <c:pt idx="16">
                <c:v>16</c:v>
              </c:pt>
              <c:pt idx="17">
                <c:v>17</c:v>
              </c:pt>
              <c:pt idx="18">
                <c:v>18</c:v>
              </c:pt>
            </c:numLit>
          </c:xVal>
          <c:yVal>
            <c:numLit>
              <c:formatCode>General</c:formatCode>
              <c:ptCount val="19"/>
              <c:pt idx="0">
                <c:v>0.83750000000000002</c:v>
              </c:pt>
              <c:pt idx="1">
                <c:v>0.66320000000000001</c:v>
              </c:pt>
              <c:pt idx="2">
                <c:v>0.66210000000000002</c:v>
              </c:pt>
              <c:pt idx="3">
                <c:v>0.8173999999999999</c:v>
              </c:pt>
              <c:pt idx="4">
                <c:v>1.1122999999999998</c:v>
              </c:pt>
              <c:pt idx="5">
                <c:v>1.5299999999999998</c:v>
              </c:pt>
              <c:pt idx="6">
                <c:v>2.0536999999999996</c:v>
              </c:pt>
              <c:pt idx="7">
                <c:v>2.6666000000000003</c:v>
              </c:pt>
              <c:pt idx="8">
                <c:v>3.3518999999999997</c:v>
              </c:pt>
              <c:pt idx="9">
                <c:v>4.0928000000000004</c:v>
              </c:pt>
              <c:pt idx="10">
                <c:v>4.8725000000000005</c:v>
              </c:pt>
              <c:pt idx="11">
                <c:v>5.6742000000000008</c:v>
              </c:pt>
              <c:pt idx="12">
                <c:v>6.4810999999999996</c:v>
              </c:pt>
              <c:pt idx="13">
                <c:v>7.2763999999999998</c:v>
              </c:pt>
              <c:pt idx="14">
                <c:v>8.0433000000000021</c:v>
              </c:pt>
              <c:pt idx="15">
                <c:v>8.7650000000000006</c:v>
              </c:pt>
              <c:pt idx="16">
                <c:v>9.4246999999999996</c:v>
              </c:pt>
              <c:pt idx="17">
                <c:v>10.005600000000003</c:v>
              </c:pt>
              <c:pt idx="18">
                <c:v>10.490900000000002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1-DA01-45AB-A317-DD7CABDE75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07575119"/>
        <c:axId val="907575599"/>
      </c:scatterChart>
      <c:valAx>
        <c:axId val="907575599"/>
        <c:scaling>
          <c:orientation val="minMax"/>
          <c:max val="11"/>
          <c:min val="0"/>
        </c:scaling>
        <c:delete val="0"/>
        <c:axPos val="l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r>
                  <a:rPr lang="pt-BR" sz="1000" b="0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  <a:ea typeface=""/>
                    <a:cs typeface=""/>
                  </a:rPr>
                  <a:t>Altura, h ,(m)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solidFill>
            <a:srgbClr val="FFFFFF"/>
          </a:solidFill>
          <a:ln w="12701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595959"/>
                </a:solidFill>
                <a:latin typeface="Calibri"/>
                <a:ea typeface=""/>
                <a:cs typeface=""/>
              </a:defRPr>
            </a:pPr>
            <a:endParaRPr lang="pt-BR"/>
          </a:p>
        </c:txPr>
        <c:crossAx val="907575119"/>
        <c:crosses val="autoZero"/>
        <c:crossBetween val="midCat"/>
      </c:valAx>
      <c:valAx>
        <c:axId val="907575119"/>
        <c:scaling>
          <c:orientation val="minMax"/>
          <c:max val="18"/>
          <c:min val="0"/>
        </c:scaling>
        <c:delete val="0"/>
        <c:axPos val="b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r>
                  <a:rPr lang="pt-BR" sz="1000" b="0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  <a:ea typeface=""/>
                    <a:cs typeface=""/>
                  </a:rPr>
                  <a:t>Tempo, t, (anos)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000000"/>
                </a:solidFill>
                <a:latin typeface="Calibri"/>
                <a:ea typeface=""/>
                <a:cs typeface=""/>
              </a:defRPr>
            </a:pPr>
            <a:endParaRPr lang="pt-BR"/>
          </a:p>
        </c:txPr>
        <c:crossAx val="907575599"/>
        <c:crosses val="autoZero"/>
        <c:crossBetween val="midCat"/>
      </c:valAx>
      <c:spPr>
        <a:noFill/>
        <a:ln w="9528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191386511468675"/>
          <c:y val="0.60243009097547018"/>
        </c:manualLayout>
      </c:layout>
      <c:overlay val="0"/>
      <c:spPr>
        <a:noFill/>
        <a:ln w="9528">
          <a:solidFill>
            <a:srgbClr val="00000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595959"/>
              </a:solidFill>
              <a:latin typeface="Calibri"/>
              <a:ea typeface=""/>
              <a:cs typeface="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1000" b="0" i="0" u="none" strike="noStrike" kern="1200" baseline="0">
          <a:solidFill>
            <a:srgbClr val="000000"/>
          </a:solidFill>
          <a:latin typeface="Calibri"/>
          <a:ea typeface=""/>
          <a:cs typeface="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1070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Curso Matematica</dc:creator>
  <cp:lastModifiedBy>Pedro Borges</cp:lastModifiedBy>
  <cp:revision>18</cp:revision>
  <cp:lastPrinted>2019-09-30T02:37:00Z</cp:lastPrinted>
  <dcterms:created xsi:type="dcterms:W3CDTF">2025-05-26T20:04:00Z</dcterms:created>
  <dcterms:modified xsi:type="dcterms:W3CDTF">2025-06-26T17:50:00Z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